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EE" w:rsidRDefault="00FC12EE" w:rsidP="00FC12EE">
      <w:pPr>
        <w:pStyle w:val="Standard"/>
        <w:spacing w:line="276" w:lineRule="auto"/>
        <w:jc w:val="both"/>
        <w:rPr>
          <w:b/>
        </w:rPr>
      </w:pPr>
      <w:r>
        <w:rPr>
          <w:b/>
        </w:rPr>
        <w:t>Proposition d’intervention au sein du PANEL</w:t>
      </w:r>
      <w:bookmarkStart w:id="0" w:name="_GoBack"/>
      <w:bookmarkEnd w:id="0"/>
      <w:r>
        <w:rPr>
          <w:b/>
        </w:rPr>
        <w:t xml:space="preserve"> coordonné par Benoit GRANIER</w:t>
      </w:r>
    </w:p>
    <w:p w:rsidR="00FC12EE" w:rsidRDefault="00FC12EE" w:rsidP="00FC12EE">
      <w:pPr>
        <w:pStyle w:val="Standard"/>
        <w:spacing w:line="276" w:lineRule="auto"/>
        <w:jc w:val="both"/>
        <w:rPr>
          <w:b/>
        </w:rPr>
      </w:pPr>
      <w:r>
        <w:rPr>
          <w:b/>
        </w:rPr>
        <w:t>« </w:t>
      </w:r>
      <w:r w:rsidRPr="00FC12EE">
        <w:rPr>
          <w:b/>
        </w:rPr>
        <w:t xml:space="preserve">Les "smart </w:t>
      </w:r>
      <w:proofErr w:type="spellStart"/>
      <w:r w:rsidRPr="00FC12EE">
        <w:rPr>
          <w:b/>
        </w:rPr>
        <w:t>cities</w:t>
      </w:r>
      <w:proofErr w:type="spellEnd"/>
      <w:r w:rsidRPr="00FC12EE">
        <w:rPr>
          <w:b/>
        </w:rPr>
        <w:t>" en Asie orientale : existe-t-il modèle asia</w:t>
      </w:r>
      <w:r>
        <w:rPr>
          <w:b/>
        </w:rPr>
        <w:t>tique de "ville intelligente" ? </w:t>
      </w:r>
      <w:r w:rsidRPr="00FC12EE">
        <w:rPr>
          <w:b/>
        </w:rPr>
        <w:t>»</w:t>
      </w:r>
      <w:r>
        <w:rPr>
          <w:b/>
        </w:rPr>
        <w:t xml:space="preserve"> </w:t>
      </w:r>
      <w:r w:rsidRPr="00FC12EE">
        <w:rPr>
          <w:b/>
        </w:rPr>
        <w:t xml:space="preserve">(“Smart </w:t>
      </w:r>
      <w:proofErr w:type="spellStart"/>
      <w:r w:rsidRPr="00FC12EE">
        <w:rPr>
          <w:b/>
        </w:rPr>
        <w:t>cities</w:t>
      </w:r>
      <w:proofErr w:type="spellEnd"/>
      <w:r w:rsidRPr="00FC12EE">
        <w:rPr>
          <w:b/>
        </w:rPr>
        <w:t xml:space="preserve"> in </w:t>
      </w:r>
      <w:proofErr w:type="spellStart"/>
      <w:r w:rsidRPr="00FC12EE">
        <w:rPr>
          <w:b/>
        </w:rPr>
        <w:t>Japan</w:t>
      </w:r>
      <w:proofErr w:type="spellEnd"/>
      <w:r w:rsidRPr="00FC12EE">
        <w:rPr>
          <w:b/>
        </w:rPr>
        <w:t xml:space="preserve"> and China: </w:t>
      </w:r>
      <w:proofErr w:type="spellStart"/>
      <w:r w:rsidRPr="00FC12EE">
        <w:rPr>
          <w:b/>
        </w:rPr>
        <w:t>towards</w:t>
      </w:r>
      <w:proofErr w:type="spellEnd"/>
      <w:r w:rsidRPr="00FC12EE">
        <w:rPr>
          <w:b/>
        </w:rPr>
        <w:t xml:space="preserve"> </w:t>
      </w:r>
      <w:proofErr w:type="spellStart"/>
      <w:r w:rsidRPr="00FC12EE">
        <w:rPr>
          <w:b/>
        </w:rPr>
        <w:t>an</w:t>
      </w:r>
      <w:proofErr w:type="spellEnd"/>
      <w:r w:rsidRPr="00FC12EE">
        <w:rPr>
          <w:b/>
        </w:rPr>
        <w:t xml:space="preserve"> East Asian model?”)</w:t>
      </w:r>
    </w:p>
    <w:p w:rsidR="00FC12EE" w:rsidRDefault="00FC12EE" w:rsidP="00FC12EE">
      <w:pPr>
        <w:pStyle w:val="Standard"/>
        <w:spacing w:line="276" w:lineRule="auto"/>
        <w:jc w:val="both"/>
        <w:rPr>
          <w:b/>
        </w:rPr>
      </w:pPr>
    </w:p>
    <w:p w:rsidR="00FC12EE" w:rsidRDefault="00FC12EE" w:rsidP="00FC12EE">
      <w:pPr>
        <w:pStyle w:val="Standard"/>
        <w:spacing w:line="276" w:lineRule="auto"/>
        <w:jc w:val="both"/>
      </w:pPr>
      <w:r>
        <w:rPr>
          <w:b/>
        </w:rPr>
        <w:t>Carine Henriot</w:t>
      </w:r>
      <w:r>
        <w:t xml:space="preserve">, docteur en géographie, ATER en urbanisme, Université de technologie de Compiègne, EA 7284 Avenues, Chercheur associée à l’UMR 8586 </w:t>
      </w:r>
      <w:proofErr w:type="spellStart"/>
      <w:r>
        <w:t>Prodig</w:t>
      </w:r>
      <w:proofErr w:type="spellEnd"/>
    </w:p>
    <w:p w:rsidR="00FC12EE" w:rsidRDefault="00FC12EE" w:rsidP="00FC12EE">
      <w:pPr>
        <w:pStyle w:val="Standard"/>
        <w:spacing w:line="276" w:lineRule="auto"/>
        <w:jc w:val="both"/>
      </w:pPr>
    </w:p>
    <w:p w:rsidR="00FC12EE" w:rsidRPr="00FC12EE" w:rsidRDefault="00FC12EE" w:rsidP="00FC12EE">
      <w:pPr>
        <w:pStyle w:val="Standard"/>
        <w:spacing w:line="276" w:lineRule="auto"/>
        <w:jc w:val="both"/>
        <w:rPr>
          <w:b/>
          <w:caps/>
        </w:rPr>
      </w:pPr>
      <w:r w:rsidRPr="00FC12EE">
        <w:rPr>
          <w:b/>
          <w:caps/>
        </w:rPr>
        <w:t>De la ville durable à la « </w:t>
      </w:r>
      <w:r w:rsidRPr="00FC12EE">
        <w:rPr>
          <w:b/>
          <w:i/>
          <w:caps/>
        </w:rPr>
        <w:t>smart city</w:t>
      </w:r>
      <w:r w:rsidRPr="00FC12EE">
        <w:rPr>
          <w:b/>
          <w:caps/>
        </w:rPr>
        <w:t> » chinoise</w:t>
      </w:r>
    </w:p>
    <w:p w:rsidR="00FC12EE" w:rsidRPr="00517E2F" w:rsidRDefault="00FC12EE" w:rsidP="00FC12EE">
      <w:pPr>
        <w:pStyle w:val="Standard"/>
        <w:spacing w:line="276" w:lineRule="auto"/>
        <w:jc w:val="both"/>
        <w:rPr>
          <w:lang w:val="en-US"/>
        </w:rPr>
      </w:pPr>
    </w:p>
    <w:p w:rsidR="00FC12EE" w:rsidRDefault="00FC12EE" w:rsidP="00FC12EE">
      <w:pPr>
        <w:pStyle w:val="Standard"/>
        <w:spacing w:line="276" w:lineRule="auto"/>
        <w:jc w:val="both"/>
      </w:pPr>
      <w:r>
        <w:rPr>
          <w:b/>
          <w:bCs/>
        </w:rPr>
        <w:t>Mots-clés</w:t>
      </w:r>
      <w:r>
        <w:t> : Chine ; Shanghai ; Ville durable ; Ville intelligente ; Coalition de croissance ; Politique publique ; Labellisation</w:t>
      </w:r>
    </w:p>
    <w:p w:rsidR="00FC12EE" w:rsidRDefault="00FC12EE" w:rsidP="00FC12EE">
      <w:pPr>
        <w:pStyle w:val="Standard"/>
        <w:spacing w:line="276" w:lineRule="auto"/>
        <w:jc w:val="both"/>
      </w:pPr>
    </w:p>
    <w:p w:rsidR="00FC12EE" w:rsidRDefault="00FC12EE" w:rsidP="00FC12EE">
      <w:pPr>
        <w:pStyle w:val="Standard"/>
        <w:spacing w:line="276" w:lineRule="auto"/>
        <w:ind w:firstLine="706"/>
        <w:jc w:val="both"/>
      </w:pPr>
      <w:r>
        <w:rPr>
          <w:rFonts w:cs="F"/>
        </w:rPr>
        <w:t xml:space="preserve">Dans la seconde moitié des années 2000, dans un contexte de mutations accélérées des villes chinoises et de globalisation des échanges sur le développement urbain durable, le gouvernement central nourrit pour ambition d’élaborer un modèle chinois de ville durable, en concevant les labels : « éco-cité-jardin » </w:t>
      </w:r>
      <w:r>
        <w:t>生</w:t>
      </w:r>
      <w:r>
        <w:rPr>
          <w:rFonts w:ascii="Microsoft YaHei" w:eastAsia="Microsoft YaHei" w:hAnsi="Microsoft YaHei" w:cs="Microsoft YaHei" w:hint="eastAsia"/>
        </w:rPr>
        <w:t>态</w:t>
      </w:r>
      <w:r>
        <w:rPr>
          <w:rFonts w:ascii="MS Mincho" w:hAnsi="MS Mincho" w:cs="MS Mincho"/>
        </w:rPr>
        <w:t>园林城</w:t>
      </w:r>
      <w:r>
        <w:rPr>
          <w:rFonts w:ascii="SimSun" w:eastAsia="SimSun" w:hAnsi="SimSun" w:cs="SimSun" w:hint="eastAsia"/>
        </w:rPr>
        <w:t>市</w:t>
      </w:r>
      <w:r>
        <w:rPr>
          <w:rFonts w:cs="F"/>
        </w:rPr>
        <w:t>pour l’</w:t>
      </w:r>
      <w:proofErr w:type="spellStart"/>
      <w:r>
        <w:rPr>
          <w:rFonts w:cs="F"/>
        </w:rPr>
        <w:t>éco-construction</w:t>
      </w:r>
      <w:proofErr w:type="spellEnd"/>
      <w:r>
        <w:rPr>
          <w:rFonts w:cs="F"/>
        </w:rPr>
        <w:t xml:space="preserve">, « éco-ville » </w:t>
      </w:r>
      <w:r w:rsidRPr="00627235">
        <w:rPr>
          <w:rFonts w:cs="F" w:hint="eastAsia"/>
        </w:rPr>
        <w:t>生</w:t>
      </w:r>
      <w:r w:rsidRPr="00627235">
        <w:rPr>
          <w:rFonts w:ascii="Microsoft YaHei" w:eastAsia="Microsoft YaHei" w:hAnsi="Microsoft YaHei" w:cs="Microsoft YaHei" w:hint="eastAsia"/>
        </w:rPr>
        <w:t>态</w:t>
      </w:r>
      <w:r w:rsidRPr="00C50EE4">
        <w:rPr>
          <w:rFonts w:ascii="Microsoft YaHei" w:eastAsia="Microsoft YaHei" w:hAnsi="Microsoft YaHei" w:cs="Microsoft YaHei" w:hint="eastAsia"/>
        </w:rPr>
        <w:t>城</w:t>
      </w:r>
      <w:r w:rsidRPr="00627235">
        <w:rPr>
          <w:rFonts w:ascii="MS Mincho" w:hAnsi="MS Mincho" w:cs="MS Mincho"/>
        </w:rPr>
        <w:t>市</w:t>
      </w:r>
      <w:r>
        <w:rPr>
          <w:rFonts w:cs="F"/>
        </w:rPr>
        <w:t xml:space="preserve">pour la ville verte, puis « ville bas-carbone » </w:t>
      </w:r>
      <w:r w:rsidRPr="00C50EE4">
        <w:rPr>
          <w:rFonts w:cs="F" w:hint="eastAsia"/>
        </w:rPr>
        <w:t>低碳城市</w:t>
      </w:r>
      <w:r>
        <w:rPr>
          <w:rFonts w:cs="F"/>
        </w:rPr>
        <w:t>(</w:t>
      </w:r>
      <w:proofErr w:type="spellStart"/>
      <w:r>
        <w:rPr>
          <w:rFonts w:cs="F"/>
        </w:rPr>
        <w:t>Baeumler</w:t>
      </w:r>
      <w:proofErr w:type="spellEnd"/>
      <w:r>
        <w:rPr>
          <w:rFonts w:cs="F"/>
        </w:rPr>
        <w:t xml:space="preserve"> </w:t>
      </w:r>
      <w:r>
        <w:rPr>
          <w:rFonts w:cs="F"/>
          <w:i/>
        </w:rPr>
        <w:t>et al.</w:t>
      </w:r>
      <w:r>
        <w:rPr>
          <w:rFonts w:cs="F"/>
        </w:rPr>
        <w:t xml:space="preserve">, 2012 ; Zhou </w:t>
      </w:r>
      <w:r>
        <w:rPr>
          <w:rFonts w:cs="F"/>
          <w:i/>
        </w:rPr>
        <w:t>et al.</w:t>
      </w:r>
      <w:r>
        <w:rPr>
          <w:rFonts w:cs="F"/>
        </w:rPr>
        <w:t xml:space="preserve">, 2012 ; Henriot, 2013). En parallèle, la Chine encourage la conception de villes durables portées par la coopération bilatérale ou décentralisée. Au début des années 2010, la « ville intelligente » </w:t>
      </w:r>
      <w:r w:rsidRPr="00C50EE4">
        <w:rPr>
          <w:rFonts w:cs="F" w:hint="eastAsia"/>
        </w:rPr>
        <w:t>智慧城市</w:t>
      </w:r>
      <w:r>
        <w:rPr>
          <w:rFonts w:cs="F"/>
        </w:rPr>
        <w:t xml:space="preserve">est introduite en Chine par les entreprises internationales et structurée à travers un projet de coopération entre la Chine et l’Union européenne. Dès lors, le gouvernement central, s’approprie cette nouvelle approche, élabore et construit plusieurs cas-pilotes de « villes intelligentes » chinoises, valorisant les coopérations public-privé et les entreprises chinoises, comme </w:t>
      </w:r>
      <w:proofErr w:type="spellStart"/>
      <w:r>
        <w:rPr>
          <w:rFonts w:cs="F"/>
        </w:rPr>
        <w:t>Huawei</w:t>
      </w:r>
      <w:proofErr w:type="spellEnd"/>
      <w:r>
        <w:rPr>
          <w:rFonts w:cs="F"/>
        </w:rPr>
        <w:t xml:space="preserve"> à Shanghai. Cette contribution se propose de repositionner, au sein de la succession des villes durables en Chine, le modèle de « ville intelligente », en portant un regard particulier au jeu d’acteurs institutionnels et privés, à leurs discours, concourant à l’élaboration de plusieurs référentiels de « villes intelligentes » chinoises.</w:t>
      </w:r>
    </w:p>
    <w:p w:rsidR="00FC12EE" w:rsidRDefault="00FC12EE" w:rsidP="00FC12EE">
      <w:pPr>
        <w:pStyle w:val="Standard"/>
        <w:spacing w:line="276" w:lineRule="auto"/>
        <w:jc w:val="both"/>
      </w:pPr>
    </w:p>
    <w:p w:rsidR="00FC12EE" w:rsidRDefault="00FC12EE" w:rsidP="00FC12EE">
      <w:pPr>
        <w:pStyle w:val="Standard"/>
        <w:spacing w:line="276" w:lineRule="auto"/>
        <w:jc w:val="both"/>
        <w:rPr>
          <w:rFonts w:cs="F"/>
          <w:b/>
          <w:bCs/>
        </w:rPr>
      </w:pPr>
      <w:r>
        <w:rPr>
          <w:rFonts w:cs="F"/>
          <w:b/>
          <w:bCs/>
        </w:rPr>
        <w:t>English version</w:t>
      </w:r>
    </w:p>
    <w:p w:rsidR="00FC12EE" w:rsidRDefault="00FC12EE" w:rsidP="00FC12EE">
      <w:pPr>
        <w:pStyle w:val="Standard"/>
        <w:spacing w:line="276" w:lineRule="auto"/>
        <w:jc w:val="both"/>
      </w:pPr>
    </w:p>
    <w:p w:rsidR="00FC12EE" w:rsidRPr="00517E2F" w:rsidRDefault="00FC12EE" w:rsidP="00FC12EE">
      <w:pPr>
        <w:pStyle w:val="Standard"/>
        <w:spacing w:line="276" w:lineRule="auto"/>
        <w:jc w:val="both"/>
        <w:rPr>
          <w:lang w:val="en-US"/>
        </w:rPr>
      </w:pPr>
      <w:r w:rsidRPr="00517E2F">
        <w:rPr>
          <w:caps/>
          <w:lang w:val="en-US"/>
        </w:rPr>
        <w:t>from sustainable city to made-in-china smart city</w:t>
      </w:r>
    </w:p>
    <w:p w:rsidR="00FC12EE" w:rsidRPr="00517E2F" w:rsidRDefault="00FC12EE" w:rsidP="00FC12EE">
      <w:pPr>
        <w:pStyle w:val="Standard"/>
        <w:spacing w:line="276" w:lineRule="auto"/>
        <w:jc w:val="both"/>
        <w:rPr>
          <w:lang w:val="en-US"/>
        </w:rPr>
      </w:pPr>
    </w:p>
    <w:p w:rsidR="00FC12EE" w:rsidRPr="00517E2F" w:rsidRDefault="00FC12EE" w:rsidP="00FC12EE">
      <w:pPr>
        <w:pStyle w:val="Standard"/>
        <w:spacing w:line="276" w:lineRule="auto"/>
        <w:ind w:firstLine="706"/>
        <w:jc w:val="both"/>
        <w:rPr>
          <w:lang w:val="en-US"/>
        </w:rPr>
      </w:pPr>
      <w:r w:rsidRPr="003F7F6C">
        <w:rPr>
          <w:lang w:val="en-US"/>
        </w:rPr>
        <w:t xml:space="preserve">In the second half of the 2000s, in a context of rapid urbanization and globalization of exchanges dealing with sustainable urban development, the central government aims at designing a Chinese sustainable city model, by developing different labels such as </w:t>
      </w:r>
      <w:r>
        <w:rPr>
          <w:lang w:val="en-US"/>
        </w:rPr>
        <w:t>“eco-garden city”</w:t>
      </w:r>
      <w:r w:rsidRPr="003F7F6C">
        <w:rPr>
          <w:lang w:val="en-US"/>
        </w:rPr>
        <w:t xml:space="preserve"> </w:t>
      </w:r>
      <w:r w:rsidRPr="00627235">
        <w:rPr>
          <w:rFonts w:hint="eastAsia"/>
          <w:lang w:val="en"/>
        </w:rPr>
        <w:t>生</w:t>
      </w:r>
      <w:r w:rsidRPr="00627235">
        <w:rPr>
          <w:rFonts w:ascii="Microsoft YaHei" w:eastAsia="Microsoft YaHei" w:hAnsi="Microsoft YaHei" w:cs="Microsoft YaHei" w:hint="eastAsia"/>
          <w:lang w:val="en"/>
        </w:rPr>
        <w:t>态</w:t>
      </w:r>
      <w:r w:rsidRPr="00627235">
        <w:rPr>
          <w:rFonts w:ascii="MS Mincho" w:hAnsi="MS Mincho" w:cs="MS Mincho"/>
          <w:lang w:val="en"/>
        </w:rPr>
        <w:t>园林城市</w:t>
      </w:r>
      <w:r w:rsidRPr="003F7F6C">
        <w:rPr>
          <w:lang w:val="en-US"/>
        </w:rPr>
        <w:t>for green bui</w:t>
      </w:r>
      <w:r>
        <w:rPr>
          <w:lang w:val="en-US"/>
        </w:rPr>
        <w:t>lding, “eco-city”</w:t>
      </w:r>
      <w:r w:rsidRPr="003F7F6C">
        <w:rPr>
          <w:lang w:val="en-US"/>
        </w:rPr>
        <w:t xml:space="preserve"> </w:t>
      </w:r>
      <w:r>
        <w:t>生</w:t>
      </w:r>
      <w:r>
        <w:rPr>
          <w:rFonts w:ascii="Microsoft YaHei" w:eastAsia="Microsoft YaHei" w:hAnsi="Microsoft YaHei" w:cs="Microsoft YaHei" w:hint="eastAsia"/>
        </w:rPr>
        <w:t>态</w:t>
      </w:r>
      <w:r>
        <w:rPr>
          <w:rFonts w:ascii="SimSun" w:eastAsia="SimSun" w:hAnsi="SimSun" w:cs="SimSun" w:hint="eastAsia"/>
        </w:rPr>
        <w:t>市</w:t>
      </w:r>
      <w:r w:rsidRPr="003F7F6C">
        <w:rPr>
          <w:lang w:val="en-US"/>
        </w:rPr>
        <w:t>for g</w:t>
      </w:r>
      <w:r>
        <w:rPr>
          <w:lang w:val="en-US"/>
        </w:rPr>
        <w:t>reen city, and “low-carbon city”</w:t>
      </w:r>
      <w:r w:rsidRPr="003F7F6C">
        <w:rPr>
          <w:lang w:val="en-US"/>
        </w:rPr>
        <w:t xml:space="preserve"> </w:t>
      </w:r>
      <w:r w:rsidRPr="00C50EE4">
        <w:rPr>
          <w:rFonts w:hint="eastAsia"/>
          <w:lang w:val="en"/>
        </w:rPr>
        <w:t>低碳城市</w:t>
      </w:r>
      <w:r w:rsidRPr="003F7F6C">
        <w:rPr>
          <w:rFonts w:hint="eastAsia"/>
          <w:lang w:val="en-US"/>
        </w:rPr>
        <w:t xml:space="preserve"> </w:t>
      </w:r>
      <w:r>
        <w:rPr>
          <w:lang w:val="en-US"/>
        </w:rPr>
        <w:t>(</w:t>
      </w:r>
      <w:proofErr w:type="spellStart"/>
      <w:r>
        <w:rPr>
          <w:lang w:val="en-US"/>
        </w:rPr>
        <w:t>Baeumler</w:t>
      </w:r>
      <w:proofErr w:type="spellEnd"/>
      <w:r>
        <w:rPr>
          <w:lang w:val="en-US"/>
        </w:rPr>
        <w:t xml:space="preserve"> et al, 2012; Zhou et al, 2012; </w:t>
      </w:r>
      <w:proofErr w:type="spellStart"/>
      <w:r w:rsidRPr="003F7F6C">
        <w:rPr>
          <w:lang w:val="en-US"/>
        </w:rPr>
        <w:t>Henriot</w:t>
      </w:r>
      <w:proofErr w:type="spellEnd"/>
      <w:r w:rsidRPr="003F7F6C">
        <w:rPr>
          <w:lang w:val="en-US"/>
        </w:rPr>
        <w:t xml:space="preserve">, 2013). </w:t>
      </w:r>
      <w:r>
        <w:rPr>
          <w:lang w:val="en"/>
        </w:rPr>
        <w:t xml:space="preserve">In parallel, China encourages the construction of sustainable cities initiated by bilateral and decentralized cooperation. In the early 2010s, the “smart city” concept </w:t>
      </w:r>
      <w:r w:rsidRPr="00C50EE4">
        <w:rPr>
          <w:rFonts w:hint="eastAsia"/>
          <w:lang w:val="en"/>
        </w:rPr>
        <w:t>智慧城市</w:t>
      </w:r>
      <w:r>
        <w:rPr>
          <w:lang w:val="en"/>
        </w:rPr>
        <w:t xml:space="preserve"> is introduced in China by international companies and structured through a cooperation project between China and European Union. Therefore, the central government appropriates this new approach, by developing and building several pilot cases of Chinese “smart cities”, valuing public-private cooperation and Chinese </w:t>
      </w:r>
      <w:r>
        <w:rPr>
          <w:lang w:val="en"/>
        </w:rPr>
        <w:lastRenderedPageBreak/>
        <w:t>companies such as Huawei in Shanghai. This paper proposes to reposition</w:t>
      </w:r>
      <w:r w:rsidRPr="007331EB">
        <w:rPr>
          <w:lang w:val="en"/>
        </w:rPr>
        <w:t xml:space="preserve"> </w:t>
      </w:r>
      <w:r>
        <w:rPr>
          <w:lang w:val="en"/>
        </w:rPr>
        <w:t>the model of “smart city” within the succession of sustainable cities in China, paying particular regard to institutional terminology, to public-private growth machine cooperation, contributing to various</w:t>
      </w:r>
      <w:r w:rsidRPr="00E26059">
        <w:rPr>
          <w:lang w:val="en"/>
        </w:rPr>
        <w:t xml:space="preserve"> </w:t>
      </w:r>
      <w:r>
        <w:rPr>
          <w:lang w:val="en"/>
        </w:rPr>
        <w:t>Chinese “smart cities” reference documents.</w:t>
      </w:r>
    </w:p>
    <w:p w:rsidR="00FC12EE" w:rsidRPr="00517E2F" w:rsidRDefault="00FC12EE" w:rsidP="00FC12EE">
      <w:pPr>
        <w:pStyle w:val="Standard"/>
        <w:spacing w:line="276" w:lineRule="auto"/>
        <w:jc w:val="both"/>
        <w:rPr>
          <w:lang w:val="en-US"/>
        </w:rPr>
      </w:pPr>
    </w:p>
    <w:p w:rsidR="00FC12EE" w:rsidRPr="00517E2F" w:rsidRDefault="00FC12EE" w:rsidP="00FC12EE">
      <w:pPr>
        <w:pStyle w:val="Standard"/>
        <w:spacing w:line="276" w:lineRule="auto"/>
        <w:jc w:val="both"/>
        <w:rPr>
          <w:lang w:val="en-US"/>
        </w:rPr>
      </w:pPr>
    </w:p>
    <w:p w:rsidR="00FC12EE" w:rsidRDefault="00FC12EE" w:rsidP="00FC12EE">
      <w:pPr>
        <w:pStyle w:val="Standard"/>
        <w:spacing w:line="276" w:lineRule="auto"/>
        <w:jc w:val="both"/>
      </w:pPr>
      <w:r>
        <w:rPr>
          <w:rFonts w:cs="F"/>
          <w:b/>
          <w:bCs/>
        </w:rPr>
        <w:t>Références</w:t>
      </w:r>
    </w:p>
    <w:p w:rsidR="00FC12EE" w:rsidRDefault="00FC12EE" w:rsidP="00FC12EE">
      <w:pPr>
        <w:pStyle w:val="Standard"/>
        <w:spacing w:line="276" w:lineRule="auto"/>
        <w:jc w:val="both"/>
      </w:pPr>
    </w:p>
    <w:p w:rsidR="00FC12EE" w:rsidRPr="00517E2F" w:rsidRDefault="00FC12EE" w:rsidP="00FC12EE">
      <w:pPr>
        <w:pStyle w:val="Standard"/>
        <w:spacing w:line="276" w:lineRule="auto"/>
        <w:jc w:val="both"/>
        <w:rPr>
          <w:lang w:val="en-US"/>
        </w:rPr>
      </w:pPr>
      <w:r>
        <w:t xml:space="preserve">Axel </w:t>
      </w:r>
      <w:proofErr w:type="spellStart"/>
      <w:r>
        <w:t>Baeumler</w:t>
      </w:r>
      <w:proofErr w:type="spellEnd"/>
      <w:r>
        <w:t xml:space="preserve">, Ede </w:t>
      </w:r>
      <w:proofErr w:type="spellStart"/>
      <w:r>
        <w:t>Ijjasz</w:t>
      </w:r>
      <w:proofErr w:type="spellEnd"/>
      <w:r>
        <w:t xml:space="preserve">-Vasquez, </w:t>
      </w:r>
      <w:proofErr w:type="spellStart"/>
      <w:r>
        <w:t>Shomik</w:t>
      </w:r>
      <w:proofErr w:type="spellEnd"/>
      <w:r>
        <w:t xml:space="preserve"> </w:t>
      </w:r>
      <w:proofErr w:type="spellStart"/>
      <w:r>
        <w:t>Mehndiratta</w:t>
      </w:r>
      <w:proofErr w:type="spellEnd"/>
      <w:r>
        <w:t xml:space="preserve">, 2012. </w:t>
      </w:r>
      <w:r>
        <w:rPr>
          <w:lang w:val="en-GB"/>
        </w:rPr>
        <w:t>« Sustainable Low-Carbon City Development in China », World Bank Publications.</w:t>
      </w:r>
      <w:r>
        <w:rPr>
          <w:lang w:val="en-US"/>
        </w:rPr>
        <w:t xml:space="preserve"> </w:t>
      </w:r>
      <w:proofErr w:type="gramStart"/>
      <w:r>
        <w:rPr>
          <w:lang w:val="en-US"/>
        </w:rPr>
        <w:t>URL :</w:t>
      </w:r>
      <w:proofErr w:type="gramEnd"/>
    </w:p>
    <w:p w:rsidR="00FC12EE" w:rsidRPr="00517E2F" w:rsidRDefault="00FC12EE" w:rsidP="00FC12EE">
      <w:pPr>
        <w:pStyle w:val="Standard"/>
        <w:spacing w:line="276" w:lineRule="auto"/>
        <w:jc w:val="both"/>
        <w:rPr>
          <w:lang w:val="en-US"/>
        </w:rPr>
      </w:pPr>
      <w:hyperlink r:id="rId4" w:history="1">
        <w:r>
          <w:rPr>
            <w:rStyle w:val="Internetlink"/>
            <w:lang w:val="en-GB"/>
          </w:rPr>
          <w:t>http://siteresources.worldbank.org/EXTNEWSCHINESE/Resources/3196537-1202098669693/4635541-1335945747603/low_carbon_city_full_en.pdf</w:t>
        </w:r>
      </w:hyperlink>
    </w:p>
    <w:p w:rsidR="00FC12EE" w:rsidRDefault="00FC12EE" w:rsidP="00FC12EE">
      <w:pPr>
        <w:pStyle w:val="Standard"/>
        <w:spacing w:line="276" w:lineRule="auto"/>
        <w:jc w:val="both"/>
        <w:rPr>
          <w:lang w:val="en-GB"/>
        </w:rPr>
      </w:pPr>
    </w:p>
    <w:p w:rsidR="00FC12EE" w:rsidRDefault="00FC12EE" w:rsidP="00FC12EE">
      <w:pPr>
        <w:pStyle w:val="Standard"/>
        <w:spacing w:line="276" w:lineRule="auto"/>
        <w:jc w:val="both"/>
      </w:pPr>
      <w:r>
        <w:t>Henriot C., 2013. « Villes nouvelles et redéploiement métropolitain à Shanghai. Les nouvelles périphéries urbaines chinoises », thèse de doctorat en géographie, université Paris 1 Panthéon-Sorbonne, 440 pages.</w:t>
      </w:r>
    </w:p>
    <w:p w:rsidR="00FC12EE" w:rsidRDefault="00FC12EE" w:rsidP="00FC12EE">
      <w:pPr>
        <w:pStyle w:val="Standard"/>
        <w:spacing w:line="276" w:lineRule="auto"/>
        <w:jc w:val="both"/>
      </w:pPr>
    </w:p>
    <w:p w:rsidR="00FC12EE" w:rsidRPr="00517E2F" w:rsidRDefault="00FC12EE" w:rsidP="00FC12EE">
      <w:pPr>
        <w:pStyle w:val="Standard"/>
        <w:spacing w:line="276" w:lineRule="auto"/>
        <w:jc w:val="both"/>
        <w:rPr>
          <w:lang w:val="en-GB"/>
        </w:rPr>
      </w:pPr>
      <w:r>
        <w:rPr>
          <w:lang w:val="en-GB"/>
        </w:rPr>
        <w:t xml:space="preserve">Nan Zhou, Gang He and Christopher Williams, 2012. « China’s Development of Low-Carbon Eco-Cities and Associated Indicator Systems », Rapport de </w:t>
      </w:r>
      <w:proofErr w:type="spellStart"/>
      <w:r>
        <w:rPr>
          <w:lang w:val="en-GB"/>
        </w:rPr>
        <w:t>recherche</w:t>
      </w:r>
      <w:proofErr w:type="spellEnd"/>
      <w:r>
        <w:rPr>
          <w:lang w:val="en-GB"/>
        </w:rPr>
        <w:t xml:space="preserve"> </w:t>
      </w:r>
      <w:proofErr w:type="spellStart"/>
      <w:r>
        <w:rPr>
          <w:lang w:val="en-GB"/>
        </w:rPr>
        <w:t>rédigé</w:t>
      </w:r>
      <w:proofErr w:type="spellEnd"/>
      <w:r>
        <w:rPr>
          <w:lang w:val="en-GB"/>
        </w:rPr>
        <w:t xml:space="preserve"> pour China Energy Group, Energy Analysis &amp; Environmental Impacts Department, Environmental Energy Technologies Division, Ernest Orlando Lawrence, Berkeley National Laboratory, </w:t>
      </w:r>
      <w:proofErr w:type="spellStart"/>
      <w:r>
        <w:rPr>
          <w:lang w:val="en-GB"/>
        </w:rPr>
        <w:t>juillet</w:t>
      </w:r>
      <w:proofErr w:type="spellEnd"/>
      <w:r>
        <w:rPr>
          <w:lang w:val="en-GB"/>
        </w:rPr>
        <w:t xml:space="preserve"> 2012. URL: </w:t>
      </w:r>
      <w:hyperlink r:id="rId5" w:history="1">
        <w:r>
          <w:rPr>
            <w:rStyle w:val="Internetlink"/>
            <w:lang w:val="en-GB"/>
          </w:rPr>
          <w:t>http://china.lbl.gov/sites/all/files/china_eco-cities_indicator_systems.pdf</w:t>
        </w:r>
      </w:hyperlink>
    </w:p>
    <w:p w:rsidR="00FC12EE" w:rsidRDefault="00FC12EE" w:rsidP="00FC12EE">
      <w:pPr>
        <w:pStyle w:val="Standard"/>
        <w:spacing w:line="276" w:lineRule="auto"/>
        <w:jc w:val="both"/>
        <w:rPr>
          <w:lang w:val="en-GB"/>
        </w:rPr>
      </w:pPr>
    </w:p>
    <w:p w:rsidR="00924799" w:rsidRDefault="00924799"/>
    <w:sectPr w:rsidR="00924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68"/>
    <w:rsid w:val="00475068"/>
    <w:rsid w:val="00924799"/>
    <w:rsid w:val="00FC12E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5A0D3-8345-44EA-8B5D-ACA02AA8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C12EE"/>
    <w:pPr>
      <w:suppressAutoHyphens/>
      <w:autoSpaceDN w:val="0"/>
      <w:spacing w:after="0" w:line="240" w:lineRule="auto"/>
      <w:textAlignment w:val="baseline"/>
    </w:pPr>
    <w:rPr>
      <w:rFonts w:ascii="Times New Roman" w:eastAsia="MS Mincho" w:hAnsi="Times New Roman" w:cs="Tahoma"/>
      <w:kern w:val="3"/>
      <w:sz w:val="24"/>
      <w:szCs w:val="24"/>
      <w:lang w:eastAsia="ja-JP" w:bidi="fa-IR"/>
    </w:rPr>
  </w:style>
  <w:style w:type="character" w:customStyle="1" w:styleId="Internetlink">
    <w:name w:val="Internet link"/>
    <w:basedOn w:val="Policepardfaut"/>
    <w:rsid w:val="00FC12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ina.lbl.gov/sites/all/files/china_eco-cities_indicator_systems.pdf" TargetMode="External"/><Relationship Id="rId4" Type="http://schemas.openxmlformats.org/officeDocument/2006/relationships/hyperlink" Target="http://siteresources.worldbank.org/EXTNEWSCHINESE/Resources/3196537-1202098669693/4635541-1335945747603/low_carbon_city_full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3740</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HENRIOT</dc:creator>
  <cp:keywords/>
  <dc:description/>
  <cp:lastModifiedBy>Carine HENRIOT</cp:lastModifiedBy>
  <cp:revision>2</cp:revision>
  <dcterms:created xsi:type="dcterms:W3CDTF">2015-02-26T09:36:00Z</dcterms:created>
  <dcterms:modified xsi:type="dcterms:W3CDTF">2015-02-26T09:38:00Z</dcterms:modified>
</cp:coreProperties>
</file>