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B7E" w:rsidRPr="00752F26" w:rsidRDefault="00640B7E" w:rsidP="00975392">
      <w:pPr>
        <w:spacing w:after="0"/>
        <w:ind w:left="57"/>
        <w:jc w:val="center"/>
        <w:rPr>
          <w:rFonts w:ascii="Times New Roman" w:hAnsi="Times New Roman"/>
          <w:b/>
          <w:sz w:val="28"/>
        </w:rPr>
      </w:pPr>
      <w:r w:rsidRPr="00752F26">
        <w:rPr>
          <w:rFonts w:ascii="Times New Roman" w:hAnsi="Times New Roman" w:cs="Times New Roman"/>
          <w:b/>
          <w:color w:val="141414"/>
          <w:sz w:val="28"/>
          <w:szCs w:val="32"/>
        </w:rPr>
        <w:t>Représenter Tianjin : cartes, guides et plans (1860 et 2015)</w:t>
      </w:r>
    </w:p>
    <w:p w:rsidR="00752F26" w:rsidRDefault="00752F26" w:rsidP="00975392">
      <w:pPr>
        <w:widowControl w:val="0"/>
        <w:autoSpaceDE w:val="0"/>
        <w:autoSpaceDN w:val="0"/>
        <w:adjustRightInd w:val="0"/>
        <w:spacing w:after="0"/>
        <w:ind w:left="57"/>
        <w:rPr>
          <w:rFonts w:ascii="Times New Roman" w:hAnsi="Times New Roman" w:cs="Garamond"/>
          <w:b/>
          <w:bCs/>
          <w:szCs w:val="32"/>
        </w:rPr>
      </w:pPr>
    </w:p>
    <w:p w:rsidR="00640B7E" w:rsidRPr="00752F26" w:rsidRDefault="00640B7E" w:rsidP="00975392">
      <w:pPr>
        <w:widowControl w:val="0"/>
        <w:autoSpaceDE w:val="0"/>
        <w:autoSpaceDN w:val="0"/>
        <w:adjustRightInd w:val="0"/>
        <w:spacing w:after="0"/>
        <w:ind w:left="57"/>
        <w:rPr>
          <w:rFonts w:ascii="Times New Roman" w:hAnsi="Times New Roman" w:cs="Garamond"/>
          <w:b/>
          <w:bCs/>
          <w:szCs w:val="32"/>
        </w:rPr>
      </w:pPr>
    </w:p>
    <w:p w:rsidR="00640B7E" w:rsidRPr="00752F26" w:rsidRDefault="00047188" w:rsidP="00975392">
      <w:pPr>
        <w:widowControl w:val="0"/>
        <w:autoSpaceDE w:val="0"/>
        <w:autoSpaceDN w:val="0"/>
        <w:adjustRightInd w:val="0"/>
        <w:spacing w:after="0"/>
        <w:ind w:left="57"/>
        <w:rPr>
          <w:rFonts w:ascii="Times New Roman" w:hAnsi="Times New Roman" w:cs="Garamond"/>
          <w:bCs/>
          <w:szCs w:val="32"/>
        </w:rPr>
      </w:pPr>
      <w:r w:rsidRPr="00752F26">
        <w:rPr>
          <w:rFonts w:ascii="Times New Roman" w:hAnsi="Times New Roman" w:cs="Garamond"/>
          <w:bCs/>
          <w:szCs w:val="32"/>
        </w:rPr>
        <w:t>O</w:t>
      </w:r>
      <w:r w:rsidR="00B90A96" w:rsidRPr="00752F26">
        <w:rPr>
          <w:rFonts w:ascii="Times New Roman" w:hAnsi="Times New Roman" w:cs="Garamond"/>
          <w:bCs/>
          <w:szCs w:val="32"/>
        </w:rPr>
        <w:t>rganisateur</w:t>
      </w:r>
      <w:r w:rsidR="00640B7E" w:rsidRPr="00752F26">
        <w:rPr>
          <w:rFonts w:ascii="Times New Roman" w:hAnsi="Times New Roman" w:cs="Garamond"/>
          <w:bCs/>
          <w:szCs w:val="32"/>
        </w:rPr>
        <w:t> : Pierre Singaravélou (Paris 1 Panthéon – Sorbonne/CHAC)</w:t>
      </w:r>
    </w:p>
    <w:p w:rsidR="00640B7E" w:rsidRPr="00752F26" w:rsidRDefault="00640B7E" w:rsidP="00975392">
      <w:pPr>
        <w:widowControl w:val="0"/>
        <w:autoSpaceDE w:val="0"/>
        <w:autoSpaceDN w:val="0"/>
        <w:adjustRightInd w:val="0"/>
        <w:spacing w:after="0"/>
        <w:ind w:left="57"/>
        <w:rPr>
          <w:rFonts w:ascii="Times New Roman" w:hAnsi="Times New Roman" w:cs="Garamond"/>
          <w:bCs/>
          <w:szCs w:val="32"/>
        </w:rPr>
      </w:pPr>
      <w:r w:rsidRPr="00752F26">
        <w:rPr>
          <w:rFonts w:ascii="Times New Roman" w:hAnsi="Times New Roman" w:cs="Garamond"/>
          <w:bCs/>
          <w:szCs w:val="32"/>
        </w:rPr>
        <w:t>Président de séance : Hugues Tertrais (Paris 1 Panthéon – Sorbonne/CHAC)</w:t>
      </w:r>
    </w:p>
    <w:p w:rsidR="00E72A07" w:rsidRPr="00752F26" w:rsidRDefault="00E72A07" w:rsidP="00975392">
      <w:pPr>
        <w:widowControl w:val="0"/>
        <w:autoSpaceDE w:val="0"/>
        <w:autoSpaceDN w:val="0"/>
        <w:adjustRightInd w:val="0"/>
        <w:spacing w:after="0"/>
        <w:ind w:left="57"/>
        <w:rPr>
          <w:rFonts w:ascii="Times New Roman" w:hAnsi="Times New Roman" w:cs="Garamond"/>
          <w:bCs/>
          <w:szCs w:val="32"/>
        </w:rPr>
      </w:pPr>
      <w:r w:rsidRPr="00752F26">
        <w:rPr>
          <w:rFonts w:ascii="Times New Roman" w:hAnsi="Times New Roman" w:cs="Garamond"/>
          <w:bCs/>
          <w:szCs w:val="32"/>
        </w:rPr>
        <w:t xml:space="preserve">Participants : </w:t>
      </w:r>
      <w:r w:rsidR="00A947EA" w:rsidRPr="00383C53">
        <w:rPr>
          <w:rFonts w:ascii="Times New Roman" w:hAnsi="Times New Roman" w:cs="Garamond"/>
          <w:bCs/>
          <w:szCs w:val="32"/>
        </w:rPr>
        <w:t xml:space="preserve">Dana Arnold (York), </w:t>
      </w:r>
      <w:r w:rsidRPr="00383C53">
        <w:rPr>
          <w:rFonts w:ascii="Times New Roman" w:hAnsi="Times New Roman" w:cs="Garamond"/>
          <w:bCs/>
          <w:szCs w:val="32"/>
        </w:rPr>
        <w:t xml:space="preserve">Daisy Debelle (Paris 1), Maria Gravari-Barbas, Jiali Huang (Paris 1), </w:t>
      </w:r>
      <w:r w:rsidRPr="00752F26">
        <w:rPr>
          <w:rFonts w:ascii="Times New Roman" w:hAnsi="Times New Roman" w:cs="Garamond"/>
          <w:bCs/>
          <w:szCs w:val="32"/>
        </w:rPr>
        <w:t>Lu Yue (Paris 1), Pierre Singaravélou (Paris 1), Nicolas Vaicbourdt (Paris 1)</w:t>
      </w:r>
    </w:p>
    <w:p w:rsidR="00783218" w:rsidRPr="00752F26" w:rsidRDefault="00783218" w:rsidP="00975392">
      <w:pPr>
        <w:spacing w:after="0"/>
        <w:ind w:left="57"/>
        <w:rPr>
          <w:rFonts w:ascii="Times New Roman" w:hAnsi="Times New Roman"/>
        </w:rPr>
      </w:pPr>
    </w:p>
    <w:p w:rsidR="00783218" w:rsidRPr="00752F26" w:rsidRDefault="008A43C9" w:rsidP="00150F55">
      <w:pPr>
        <w:spacing w:after="0"/>
        <w:ind w:left="57"/>
        <w:jc w:val="both"/>
        <w:rPr>
          <w:rFonts w:ascii="Times New Roman" w:hAnsi="Times New Roman" w:cs="Times New Roman"/>
          <w:color w:val="141414"/>
          <w:szCs w:val="26"/>
        </w:rPr>
      </w:pPr>
      <w:r>
        <w:rPr>
          <w:rFonts w:ascii="Times New Roman" w:hAnsi="Times New Roman" w:cs="Times New Roman"/>
          <w:color w:val="141414"/>
          <w:szCs w:val="26"/>
        </w:rPr>
        <w:t xml:space="preserve">La ville de </w:t>
      </w:r>
      <w:r w:rsidR="00925979" w:rsidRPr="00752F26">
        <w:rPr>
          <w:rFonts w:ascii="Times New Roman" w:hAnsi="Times New Roman" w:cs="Times New Roman"/>
          <w:color w:val="141414"/>
          <w:szCs w:val="26"/>
        </w:rPr>
        <w:t>Tianjin</w:t>
      </w:r>
      <w:r>
        <w:rPr>
          <w:rFonts w:ascii="Times New Roman" w:hAnsi="Times New Roman" w:cs="Times New Roman"/>
          <w:color w:val="141414"/>
          <w:szCs w:val="26"/>
        </w:rPr>
        <w:t xml:space="preserve"> constitue, avec plus de sept millions d’habitants, l’une des principales agglomérations et l’une des quatre « municipalités » chinoises, mais sans doute également la moins connue en Europe aujourd’hui. </w:t>
      </w:r>
      <w:r w:rsidR="00F6451E">
        <w:rPr>
          <w:rFonts w:ascii="Times New Roman" w:hAnsi="Times New Roman" w:cs="Times New Roman"/>
          <w:color w:val="141414"/>
          <w:szCs w:val="26"/>
        </w:rPr>
        <w:t>Longtemps restée dans l’ombre de Pékin, Tianjin connaît aujourd’hui des mutations urbaines, architectur</w:t>
      </w:r>
      <w:r w:rsidR="001E4519">
        <w:rPr>
          <w:rFonts w:ascii="Times New Roman" w:hAnsi="Times New Roman" w:cs="Times New Roman"/>
          <w:color w:val="141414"/>
          <w:szCs w:val="26"/>
        </w:rPr>
        <w:t xml:space="preserve">ales et économiques fulgurantes qui font écho au processus d’internationalisation de la ville à partir de la seconde guerre de l’opium en 1861. </w:t>
      </w:r>
      <w:r w:rsidR="009E43CB">
        <w:rPr>
          <w:rFonts w:ascii="Times New Roman" w:hAnsi="Times New Roman" w:cs="Times New Roman"/>
          <w:color w:val="141414"/>
          <w:szCs w:val="26"/>
        </w:rPr>
        <w:t xml:space="preserve">Neuf concessions étrangères y sont fondées, la ville attire de nombreux négociants, diplomates, intellectuels et révolutionnaires et semble jouer le rôle d’une fenêtre sur le monde, une sorte de laboratoire de la « modernisation » chinoise. </w:t>
      </w:r>
      <w:r w:rsidR="00150F55">
        <w:rPr>
          <w:rFonts w:ascii="Times New Roman" w:hAnsi="Times New Roman" w:cs="Times New Roman"/>
          <w:color w:val="141414"/>
          <w:szCs w:val="26"/>
        </w:rPr>
        <w:t>Dans ce panel pluridisciplinaire, associant historiens, géographes, historiens de l’art, spécialistes du tourisme et du patrimoine, n</w:t>
      </w:r>
      <w:r w:rsidR="009E43CB">
        <w:rPr>
          <w:rFonts w:ascii="Times New Roman" w:hAnsi="Times New Roman" w:cs="Times New Roman"/>
          <w:color w:val="141414"/>
          <w:szCs w:val="26"/>
        </w:rPr>
        <w:t>ous</w:t>
      </w:r>
      <w:r w:rsidR="00783218" w:rsidRPr="00752F26">
        <w:rPr>
          <w:rFonts w:ascii="Times New Roman" w:hAnsi="Times New Roman" w:cs="Times New Roman"/>
          <w:color w:val="141414"/>
          <w:szCs w:val="26"/>
        </w:rPr>
        <w:t xml:space="preserve"> présenterons et confronterons des formes autochtones et occidentales, anciennes et récentes, cartographiques et littéraires, de représentation de la ville de Tianjin e</w:t>
      </w:r>
      <w:r w:rsidR="00150F55">
        <w:rPr>
          <w:rFonts w:ascii="Times New Roman" w:hAnsi="Times New Roman" w:cs="Times New Roman"/>
          <w:color w:val="141414"/>
          <w:szCs w:val="26"/>
        </w:rPr>
        <w:t xml:space="preserve">t de ses concessions étrangères. Nous étudierons les </w:t>
      </w:r>
      <w:r w:rsidR="00783218" w:rsidRPr="00752F26">
        <w:rPr>
          <w:rFonts w:ascii="Times New Roman" w:hAnsi="Times New Roman" w:cs="Times New Roman"/>
          <w:color w:val="141414"/>
          <w:szCs w:val="26"/>
        </w:rPr>
        <w:t>conditions sociales et politiques de production</w:t>
      </w:r>
      <w:r w:rsidR="00150F55">
        <w:rPr>
          <w:rFonts w:ascii="Times New Roman" w:hAnsi="Times New Roman" w:cs="Times New Roman"/>
          <w:color w:val="141414"/>
          <w:szCs w:val="26"/>
        </w:rPr>
        <w:t xml:space="preserve"> de ces représentations</w:t>
      </w:r>
      <w:r w:rsidR="00783218" w:rsidRPr="00752F26">
        <w:rPr>
          <w:rFonts w:ascii="Times New Roman" w:hAnsi="Times New Roman" w:cs="Times New Roman"/>
          <w:color w:val="141414"/>
          <w:szCs w:val="26"/>
        </w:rPr>
        <w:t>, à partir de la seconde moitié du 19</w:t>
      </w:r>
      <w:r w:rsidR="00783218" w:rsidRPr="00752F26">
        <w:rPr>
          <w:rFonts w:ascii="Times New Roman" w:hAnsi="Times New Roman" w:cs="Times New Roman"/>
          <w:color w:val="141414"/>
          <w:szCs w:val="22"/>
          <w:vertAlign w:val="superscript"/>
        </w:rPr>
        <w:t>e</w:t>
      </w:r>
      <w:r w:rsidR="00783218" w:rsidRPr="00752F26">
        <w:rPr>
          <w:rFonts w:ascii="Times New Roman" w:hAnsi="Times New Roman" w:cs="Times New Roman"/>
          <w:color w:val="141414"/>
          <w:szCs w:val="26"/>
        </w:rPr>
        <w:t xml:space="preserve"> siècle – début d’une rapide expansion urbaine et de la multiplica</w:t>
      </w:r>
      <w:r w:rsidR="001E4519">
        <w:rPr>
          <w:rFonts w:ascii="Times New Roman" w:hAnsi="Times New Roman" w:cs="Times New Roman"/>
          <w:color w:val="141414"/>
          <w:szCs w:val="26"/>
        </w:rPr>
        <w:t>tion des guides et des cartes –</w:t>
      </w:r>
      <w:r w:rsidR="00783218" w:rsidRPr="00752F26">
        <w:rPr>
          <w:rFonts w:ascii="Times New Roman" w:hAnsi="Times New Roman" w:cs="Times New Roman"/>
          <w:color w:val="141414"/>
          <w:szCs w:val="26"/>
        </w:rPr>
        <w:t xml:space="preserve"> jusqu’au temps présent, marqué par de nombreuses pratiques de mise en valeur touristi</w:t>
      </w:r>
      <w:r w:rsidR="00150F55">
        <w:rPr>
          <w:rFonts w:ascii="Times New Roman" w:hAnsi="Times New Roman" w:cs="Times New Roman"/>
          <w:color w:val="141414"/>
          <w:szCs w:val="26"/>
        </w:rPr>
        <w:t xml:space="preserve">que du patrimoine de la ville. </w:t>
      </w:r>
    </w:p>
    <w:p w:rsidR="00E72A07" w:rsidRPr="00752F26" w:rsidRDefault="00E72A07" w:rsidP="00975392">
      <w:pPr>
        <w:spacing w:after="0"/>
        <w:ind w:left="57"/>
        <w:rPr>
          <w:rFonts w:ascii="Times New Roman" w:hAnsi="Times New Roman"/>
        </w:rPr>
      </w:pPr>
    </w:p>
    <w:p w:rsidR="00932CA1" w:rsidRDefault="00932CA1" w:rsidP="00975392">
      <w:pPr>
        <w:widowControl w:val="0"/>
        <w:autoSpaceDE w:val="0"/>
        <w:autoSpaceDN w:val="0"/>
        <w:adjustRightInd w:val="0"/>
        <w:spacing w:after="0"/>
        <w:ind w:left="57"/>
        <w:rPr>
          <w:rFonts w:ascii="Times New Roman" w:hAnsi="Times New Roman" w:cs="Garamond"/>
          <w:b/>
          <w:bCs/>
          <w:szCs w:val="32"/>
        </w:rPr>
      </w:pPr>
    </w:p>
    <w:p w:rsidR="00932CA1" w:rsidRDefault="00932CA1" w:rsidP="00975392">
      <w:pPr>
        <w:widowControl w:val="0"/>
        <w:autoSpaceDE w:val="0"/>
        <w:autoSpaceDN w:val="0"/>
        <w:adjustRightInd w:val="0"/>
        <w:spacing w:after="0"/>
        <w:ind w:left="57"/>
        <w:rPr>
          <w:rFonts w:ascii="Times New Roman" w:hAnsi="Times New Roman" w:cs="Garamond"/>
          <w:b/>
          <w:bCs/>
          <w:szCs w:val="32"/>
        </w:rPr>
      </w:pPr>
    </w:p>
    <w:p w:rsidR="00932CA1" w:rsidRPr="000406C8" w:rsidRDefault="00932CA1" w:rsidP="00932CA1">
      <w:pPr>
        <w:spacing w:after="0"/>
        <w:ind w:left="57"/>
        <w:jc w:val="center"/>
        <w:rPr>
          <w:rFonts w:ascii="Times New Roman" w:hAnsi="Times New Roman"/>
          <w:b/>
          <w:sz w:val="28"/>
          <w:lang w:val="en-US"/>
        </w:rPr>
      </w:pPr>
      <w:bookmarkStart w:id="0" w:name="_GoBack"/>
      <w:bookmarkEnd w:id="0"/>
      <w:r w:rsidRPr="000406C8">
        <w:rPr>
          <w:rFonts w:ascii="Times New Roman" w:hAnsi="Times New Roman" w:cs="Times New Roman"/>
          <w:b/>
          <w:color w:val="141414"/>
          <w:sz w:val="28"/>
          <w:szCs w:val="32"/>
          <w:lang w:val="en-US"/>
        </w:rPr>
        <w:t xml:space="preserve">Representing Tianjin: maps, guides and plans (1860 </w:t>
      </w:r>
      <w:r>
        <w:rPr>
          <w:rFonts w:ascii="Times New Roman" w:hAnsi="Times New Roman" w:cs="Times New Roman"/>
          <w:b/>
          <w:color w:val="141414"/>
          <w:sz w:val="28"/>
          <w:szCs w:val="32"/>
          <w:lang w:val="en-US"/>
        </w:rPr>
        <w:t>and</w:t>
      </w:r>
      <w:r w:rsidRPr="000406C8">
        <w:rPr>
          <w:rFonts w:ascii="Times New Roman" w:hAnsi="Times New Roman" w:cs="Times New Roman"/>
          <w:b/>
          <w:color w:val="141414"/>
          <w:sz w:val="28"/>
          <w:szCs w:val="32"/>
          <w:lang w:val="en-US"/>
        </w:rPr>
        <w:t xml:space="preserve"> 2015)</w:t>
      </w:r>
    </w:p>
    <w:p w:rsidR="00932CA1" w:rsidRPr="000406C8" w:rsidRDefault="00932CA1" w:rsidP="00932CA1">
      <w:pPr>
        <w:widowControl w:val="0"/>
        <w:autoSpaceDE w:val="0"/>
        <w:autoSpaceDN w:val="0"/>
        <w:adjustRightInd w:val="0"/>
        <w:spacing w:after="0"/>
        <w:ind w:left="57"/>
        <w:rPr>
          <w:rFonts w:ascii="Times New Roman" w:hAnsi="Times New Roman" w:cs="Garamond"/>
          <w:b/>
          <w:bCs/>
          <w:szCs w:val="32"/>
          <w:lang w:val="en-US"/>
        </w:rPr>
      </w:pPr>
    </w:p>
    <w:p w:rsidR="00932CA1" w:rsidRPr="000406C8" w:rsidRDefault="00932CA1" w:rsidP="00932CA1">
      <w:pPr>
        <w:spacing w:after="0"/>
        <w:rPr>
          <w:rFonts w:ascii="Times New Roman" w:hAnsi="Times New Roman"/>
          <w:lang w:val="en-US"/>
        </w:rPr>
      </w:pPr>
      <w:r w:rsidRPr="000406C8">
        <w:rPr>
          <w:rFonts w:ascii="Times New Roman" w:hAnsi="Times New Roman"/>
          <w:lang w:val="en-US"/>
        </w:rPr>
        <w:t xml:space="preserve"> </w:t>
      </w:r>
    </w:p>
    <w:p w:rsidR="00932CA1" w:rsidRDefault="00932CA1" w:rsidP="00932CA1">
      <w:pPr>
        <w:spacing w:after="0"/>
        <w:ind w:left="57"/>
        <w:jc w:val="both"/>
        <w:rPr>
          <w:rFonts w:ascii="Times New Roman" w:hAnsi="Times New Roman" w:cs="Times New Roman"/>
          <w:color w:val="141414"/>
          <w:szCs w:val="26"/>
          <w:lang w:val="en-US"/>
        </w:rPr>
      </w:pPr>
      <w:r>
        <w:rPr>
          <w:rFonts w:ascii="Times New Roman" w:hAnsi="Times New Roman" w:cs="Times New Roman"/>
          <w:color w:val="141414"/>
          <w:szCs w:val="26"/>
          <w:lang w:val="en-US"/>
        </w:rPr>
        <w:t xml:space="preserve">With over seven million inhabitants, the city of Tianjin constitutes one of the main urban areas and one of the four Chinese “municipalities”, albeit most likely the least well-known in Europe today. Having remained in the shadow of Beijing for a long period of time, Tianjin is today undergoing lightning urban, architectural and economic transformation, echoing the city’s internationalization process which began after the Second Opium War in </w:t>
      </w:r>
      <w:r w:rsidRPr="00A93199">
        <w:rPr>
          <w:rFonts w:ascii="Times New Roman" w:hAnsi="Times New Roman" w:cs="Times New Roman"/>
          <w:color w:val="141414"/>
          <w:szCs w:val="26"/>
          <w:lang w:val="en-US"/>
        </w:rPr>
        <w:t xml:space="preserve">1861. Nine foreign concessions </w:t>
      </w:r>
      <w:r>
        <w:rPr>
          <w:rFonts w:ascii="Times New Roman" w:hAnsi="Times New Roman" w:cs="Times New Roman"/>
          <w:color w:val="141414"/>
          <w:szCs w:val="26"/>
          <w:lang w:val="en-US"/>
        </w:rPr>
        <w:t>were established</w:t>
      </w:r>
      <w:r w:rsidRPr="00A93199">
        <w:rPr>
          <w:rFonts w:ascii="Times New Roman" w:hAnsi="Times New Roman" w:cs="Times New Roman"/>
          <w:color w:val="141414"/>
          <w:szCs w:val="26"/>
          <w:lang w:val="en-US"/>
        </w:rPr>
        <w:t xml:space="preserve"> </w:t>
      </w:r>
      <w:r>
        <w:rPr>
          <w:rFonts w:ascii="Times New Roman" w:hAnsi="Times New Roman" w:cs="Times New Roman"/>
          <w:color w:val="141414"/>
          <w:szCs w:val="26"/>
          <w:lang w:val="en-US"/>
        </w:rPr>
        <w:t>there</w:t>
      </w:r>
      <w:r w:rsidRPr="00A93199">
        <w:rPr>
          <w:rFonts w:ascii="Times New Roman" w:hAnsi="Times New Roman" w:cs="Times New Roman"/>
          <w:color w:val="141414"/>
          <w:szCs w:val="26"/>
          <w:lang w:val="en-US"/>
        </w:rPr>
        <w:t xml:space="preserve">, the city attracted a great number of traders, diplomats, intellectuals and </w:t>
      </w:r>
      <w:r>
        <w:rPr>
          <w:rFonts w:ascii="Times New Roman" w:hAnsi="Times New Roman" w:cs="Times New Roman"/>
          <w:color w:val="141414"/>
          <w:szCs w:val="26"/>
          <w:lang w:val="en-US"/>
        </w:rPr>
        <w:t xml:space="preserve">revolutionaries, and seemed to constitute a ‘window on the world’, a sort of laboratory for Chinese “modernization”. Within this multidisciplinary panel, composed of historians, geographers, art historians, and tourism and heritage experts, we will present and compare native and Western forms, old and recent, cartographic and literary, representing the city of Tianjin and its foreign concessions. </w:t>
      </w:r>
      <w:r w:rsidRPr="00752D19">
        <w:rPr>
          <w:rFonts w:ascii="Times New Roman" w:hAnsi="Times New Roman" w:cs="Times New Roman"/>
          <w:color w:val="141414"/>
          <w:szCs w:val="26"/>
          <w:lang w:val="en-US"/>
        </w:rPr>
        <w:t xml:space="preserve">We will study the social and political circumstances under which these representations were produced, </w:t>
      </w:r>
      <w:r>
        <w:rPr>
          <w:rFonts w:ascii="Times New Roman" w:hAnsi="Times New Roman" w:cs="Times New Roman"/>
          <w:color w:val="141414"/>
          <w:szCs w:val="26"/>
          <w:lang w:val="en-US"/>
        </w:rPr>
        <w:t>from the latter half</w:t>
      </w:r>
      <w:r w:rsidRPr="00752D19">
        <w:rPr>
          <w:rFonts w:ascii="Times New Roman" w:hAnsi="Times New Roman" w:cs="Times New Roman"/>
          <w:color w:val="141414"/>
          <w:szCs w:val="26"/>
          <w:lang w:val="en-US"/>
        </w:rPr>
        <w:t xml:space="preserve"> of the 19</w:t>
      </w:r>
      <w:r w:rsidRPr="00752D19">
        <w:rPr>
          <w:rFonts w:ascii="Times New Roman" w:hAnsi="Times New Roman" w:cs="Times New Roman"/>
          <w:color w:val="141414"/>
          <w:szCs w:val="26"/>
          <w:vertAlign w:val="superscript"/>
          <w:lang w:val="en-US"/>
        </w:rPr>
        <w:t>th</w:t>
      </w:r>
      <w:r>
        <w:rPr>
          <w:rFonts w:ascii="Times New Roman" w:hAnsi="Times New Roman" w:cs="Times New Roman"/>
          <w:color w:val="141414"/>
          <w:szCs w:val="26"/>
          <w:lang w:val="en-US"/>
        </w:rPr>
        <w:t xml:space="preserve"> century</w:t>
      </w:r>
      <w:r w:rsidRPr="00752D19">
        <w:rPr>
          <w:rFonts w:ascii="Times New Roman" w:hAnsi="Times New Roman" w:cs="Times New Roman"/>
          <w:color w:val="141414"/>
          <w:szCs w:val="26"/>
          <w:lang w:val="en-US"/>
        </w:rPr>
        <w:t xml:space="preserve"> – marking the beginning of</w:t>
      </w:r>
      <w:r>
        <w:rPr>
          <w:rFonts w:ascii="Times New Roman" w:hAnsi="Times New Roman" w:cs="Times New Roman"/>
          <w:color w:val="141414"/>
          <w:szCs w:val="26"/>
          <w:lang w:val="en-US"/>
        </w:rPr>
        <w:t xml:space="preserve"> rapid urban expansion and increasing number of guides and maps </w:t>
      </w:r>
      <w:r w:rsidRPr="00752D19">
        <w:rPr>
          <w:rFonts w:ascii="Times New Roman" w:hAnsi="Times New Roman" w:cs="Times New Roman"/>
          <w:color w:val="141414"/>
          <w:szCs w:val="26"/>
          <w:lang w:val="en-US"/>
        </w:rPr>
        <w:t xml:space="preserve">– </w:t>
      </w:r>
      <w:r>
        <w:rPr>
          <w:rFonts w:ascii="Times New Roman" w:hAnsi="Times New Roman" w:cs="Times New Roman"/>
          <w:color w:val="141414"/>
          <w:szCs w:val="26"/>
          <w:lang w:val="en-US"/>
        </w:rPr>
        <w:t xml:space="preserve">to the present day, characterized by numerous practices of tourist valorization focusing on the city’s heritage.  </w:t>
      </w:r>
    </w:p>
    <w:p w:rsidR="00932CA1" w:rsidRPr="0026452B" w:rsidRDefault="00932CA1" w:rsidP="00975392">
      <w:pPr>
        <w:widowControl w:val="0"/>
        <w:autoSpaceDE w:val="0"/>
        <w:autoSpaceDN w:val="0"/>
        <w:adjustRightInd w:val="0"/>
        <w:spacing w:after="0"/>
        <w:ind w:left="57"/>
        <w:rPr>
          <w:rFonts w:ascii="Times New Roman" w:hAnsi="Times New Roman" w:cs="Garamond"/>
          <w:b/>
          <w:bCs/>
          <w:szCs w:val="32"/>
          <w:lang w:val="en-GB"/>
        </w:rPr>
      </w:pPr>
    </w:p>
    <w:p w:rsidR="00E72A07" w:rsidRPr="0026452B" w:rsidRDefault="00E72A07" w:rsidP="00975392">
      <w:pPr>
        <w:widowControl w:val="0"/>
        <w:autoSpaceDE w:val="0"/>
        <w:autoSpaceDN w:val="0"/>
        <w:adjustRightInd w:val="0"/>
        <w:spacing w:after="0"/>
        <w:ind w:left="57"/>
        <w:rPr>
          <w:rFonts w:ascii="Times New Roman" w:hAnsi="Times New Roman" w:cs="Garamond"/>
          <w:b/>
          <w:bCs/>
          <w:szCs w:val="32"/>
          <w:lang w:val="en-GB"/>
        </w:rPr>
      </w:pPr>
    </w:p>
    <w:p w:rsidR="007B630C" w:rsidRPr="0026452B" w:rsidRDefault="007B630C" w:rsidP="00975392">
      <w:pPr>
        <w:widowControl w:val="0"/>
        <w:autoSpaceDE w:val="0"/>
        <w:autoSpaceDN w:val="0"/>
        <w:adjustRightInd w:val="0"/>
        <w:spacing w:after="0"/>
        <w:ind w:left="57"/>
        <w:rPr>
          <w:rFonts w:ascii="Times New Roman" w:hAnsi="Times New Roman" w:cs="Garamond"/>
          <w:b/>
          <w:bCs/>
          <w:szCs w:val="32"/>
          <w:lang w:val="en-GB"/>
        </w:rPr>
      </w:pPr>
    </w:p>
    <w:p w:rsidR="007B630C" w:rsidRPr="0026452B" w:rsidRDefault="007B630C" w:rsidP="007B630C">
      <w:pPr>
        <w:spacing w:after="0"/>
        <w:ind w:left="57"/>
        <w:rPr>
          <w:rFonts w:ascii="Times New Roman" w:hAnsi="Times New Roman" w:cs="Helvetica"/>
          <w:color w:val="1C1C1C"/>
          <w:lang w:val="en-GB"/>
        </w:rPr>
      </w:pPr>
    </w:p>
    <w:p w:rsidR="007B630C" w:rsidRPr="007B630C" w:rsidRDefault="007B630C" w:rsidP="007B630C">
      <w:pPr>
        <w:spacing w:after="0"/>
        <w:ind w:left="57"/>
        <w:jc w:val="center"/>
        <w:rPr>
          <w:rFonts w:ascii="Times New Roman" w:hAnsi="Times New Roman" w:cs="Helvetica"/>
          <w:b/>
          <w:color w:val="1C1C1C"/>
        </w:rPr>
      </w:pPr>
      <w:r w:rsidRPr="007B630C">
        <w:rPr>
          <w:rFonts w:ascii="Times New Roman" w:hAnsi="Times New Roman" w:cs="Helvetica"/>
          <w:b/>
          <w:color w:val="1C1C1C"/>
        </w:rPr>
        <w:lastRenderedPageBreak/>
        <w:t>« Paysages mentaux de la Chine par les Américains, 18e-20</w:t>
      </w:r>
      <w:r w:rsidRPr="007B630C">
        <w:rPr>
          <w:rFonts w:ascii="Times New Roman" w:hAnsi="Times New Roman" w:cs="Helvetica"/>
          <w:b/>
          <w:color w:val="1C1C1C"/>
          <w:vertAlign w:val="superscript"/>
        </w:rPr>
        <w:t>e</w:t>
      </w:r>
      <w:r w:rsidRPr="007B630C">
        <w:rPr>
          <w:rFonts w:ascii="Times New Roman" w:hAnsi="Times New Roman" w:cs="Helvetica"/>
          <w:b/>
          <w:color w:val="1C1C1C"/>
        </w:rPr>
        <w:t xml:space="preserve"> siècles »</w:t>
      </w:r>
    </w:p>
    <w:p w:rsidR="007B630C" w:rsidRPr="00EB027F" w:rsidRDefault="007B630C" w:rsidP="007B630C">
      <w:pPr>
        <w:spacing w:after="0"/>
        <w:ind w:left="57"/>
        <w:jc w:val="center"/>
        <w:rPr>
          <w:rFonts w:ascii="Times New Roman" w:hAnsi="Times New Roman" w:cs="Times New Roman"/>
        </w:rPr>
      </w:pPr>
      <w:r w:rsidRPr="00EB027F">
        <w:rPr>
          <w:rFonts w:ascii="Times New Roman" w:hAnsi="Times New Roman" w:cs="Times New Roman"/>
        </w:rPr>
        <w:t>Nicolas Vaicbourdt (Université Paris 1 Panthéon-Sorbonne)</w:t>
      </w:r>
    </w:p>
    <w:p w:rsidR="007B630C" w:rsidRDefault="007B630C" w:rsidP="007B630C">
      <w:pPr>
        <w:spacing w:after="0"/>
        <w:ind w:left="57"/>
        <w:rPr>
          <w:rFonts w:ascii="Times New Roman" w:hAnsi="Times New Roman" w:cs="Helvetica"/>
          <w:color w:val="1C1C1C"/>
        </w:rPr>
      </w:pPr>
    </w:p>
    <w:p w:rsidR="007B630C" w:rsidRPr="003B2B97" w:rsidRDefault="007B630C" w:rsidP="007B630C">
      <w:pPr>
        <w:spacing w:after="0"/>
        <w:ind w:left="57"/>
        <w:rPr>
          <w:rFonts w:ascii="Times New Roman" w:hAnsi="Times New Roman" w:cs="Helvetica"/>
          <w:color w:val="1C1C1C"/>
        </w:rPr>
      </w:pPr>
    </w:p>
    <w:p w:rsidR="007B630C" w:rsidRPr="003B2B97" w:rsidRDefault="007B630C" w:rsidP="00EB027F">
      <w:pPr>
        <w:spacing w:after="0"/>
        <w:ind w:left="57"/>
        <w:jc w:val="both"/>
        <w:rPr>
          <w:rFonts w:ascii="Times New Roman" w:hAnsi="Times New Roman" w:cs="Helvetica"/>
        </w:rPr>
      </w:pPr>
      <w:r w:rsidRPr="003B2B97">
        <w:rPr>
          <w:rFonts w:ascii="Times New Roman" w:hAnsi="Times New Roman" w:cs="Helvetica"/>
          <w:color w:val="1C1C1C"/>
        </w:rPr>
        <w:t xml:space="preserve">Cette communication se propose d'analyser l’élaboration des représentations de la Chine par les Américains. Exclus par le monopole britannique commercial britannique, les Américains se sont tournés vers l’Asie et en particulier la Chine dès leur indépendance. Bien que faible en quantité, le commerce avec la Chine a été considéré comme un symbole d’affirmation nationale qu’a confirmée la </w:t>
      </w:r>
      <w:r w:rsidRPr="003B2B97">
        <w:rPr>
          <w:rFonts w:ascii="Times New Roman" w:hAnsi="Times New Roman" w:cs="Helvetica"/>
        </w:rPr>
        <w:t xml:space="preserve">ratification du traité de Wangxia, en 1844 établissant définitivement les États-Unis comme une puissance tournée vers la Chine. Mais contrairement aux puissances européennes, les Américains ont tenu à développer des contacts culturels et religieux représentatifs de leur sentiment d’exceptionnalisme. </w:t>
      </w:r>
    </w:p>
    <w:p w:rsidR="007B630C" w:rsidRPr="003B2B97" w:rsidRDefault="007B630C" w:rsidP="00EB027F">
      <w:pPr>
        <w:spacing w:after="0"/>
        <w:ind w:left="57"/>
        <w:jc w:val="both"/>
        <w:rPr>
          <w:rFonts w:ascii="Times New Roman" w:hAnsi="Times New Roman" w:cs="Helvetica"/>
        </w:rPr>
      </w:pPr>
      <w:r w:rsidRPr="003B2B97">
        <w:rPr>
          <w:rFonts w:ascii="Times New Roman" w:hAnsi="Times New Roman" w:cs="Helvetica"/>
        </w:rPr>
        <w:t>Dès lors, la Chine a été l’objet d’une mise en scène par les missionnaires autant que par les diplomates visant à donner sens à la présence américaine sur le territoire. Les ouvrages monumentaux de missionnaires tels que Samuel Wells Williams (</w:t>
      </w:r>
      <w:r w:rsidRPr="003B2B97">
        <w:rPr>
          <w:rFonts w:ascii="Times New Roman" w:hAnsi="Times New Roman" w:cs="Helvetica"/>
          <w:i/>
        </w:rPr>
        <w:t>The Middle Kingdom</w:t>
      </w:r>
      <w:r w:rsidRPr="003B2B97">
        <w:rPr>
          <w:rFonts w:ascii="Times New Roman" w:hAnsi="Times New Roman" w:cs="Helvetica"/>
        </w:rPr>
        <w:t xml:space="preserve"> publié en 1848) ou Arthur H Smith (</w:t>
      </w:r>
      <w:r w:rsidRPr="003B2B97">
        <w:rPr>
          <w:rFonts w:ascii="Times New Roman" w:hAnsi="Times New Roman" w:cs="Helvetica"/>
          <w:i/>
        </w:rPr>
        <w:t>Chinese Characteristics</w:t>
      </w:r>
      <w:r w:rsidRPr="003B2B97">
        <w:rPr>
          <w:rFonts w:ascii="Times New Roman" w:hAnsi="Times New Roman" w:cs="Helvetica"/>
        </w:rPr>
        <w:t xml:space="preserve"> publié en 1890) nourrissent alors l’imaginaire américain et soulignent la nécessité de l’influence américaine en mettant en scène une Chine arriérée qui n’attend que les États-Unis pour connaître les bienfaits de la modernité que prétendent apporter aussi bien les milieux d’affaire que le pouvoir politique. Mais leur réticence à assumer un réel rôle en Chine va brouiller cette image, comme l’illustre notamment le cas de l’échec de la concession de Tienstsin. </w:t>
      </w:r>
    </w:p>
    <w:p w:rsidR="00EB027F" w:rsidRDefault="00EB027F" w:rsidP="00EB027F">
      <w:pPr>
        <w:spacing w:after="0"/>
        <w:ind w:left="57"/>
        <w:jc w:val="both"/>
        <w:rPr>
          <w:rFonts w:ascii="Times New Roman" w:hAnsi="Times New Roman" w:cs="Helvetica"/>
        </w:rPr>
      </w:pPr>
    </w:p>
    <w:p w:rsidR="007B630C" w:rsidRPr="003B2B97" w:rsidRDefault="007B630C" w:rsidP="00EB027F">
      <w:pPr>
        <w:spacing w:after="0"/>
        <w:ind w:left="57"/>
        <w:jc w:val="both"/>
        <w:rPr>
          <w:rFonts w:ascii="Times New Roman" w:hAnsi="Times New Roman" w:cs="Helvetica"/>
        </w:rPr>
      </w:pPr>
    </w:p>
    <w:p w:rsidR="007B630C" w:rsidRPr="0026452B" w:rsidRDefault="007B630C" w:rsidP="00EB027F">
      <w:pPr>
        <w:spacing w:after="0"/>
        <w:ind w:left="57"/>
        <w:jc w:val="center"/>
        <w:rPr>
          <w:rFonts w:ascii="Times New Roman" w:hAnsi="Times New Roman" w:cs="Helvetica"/>
          <w:b/>
          <w:lang w:val="en-GB"/>
        </w:rPr>
      </w:pPr>
      <w:r w:rsidRPr="0026452B">
        <w:rPr>
          <w:rFonts w:ascii="Times New Roman" w:hAnsi="Times New Roman" w:cs="Helvetica"/>
          <w:b/>
          <w:lang w:val="en-GB"/>
        </w:rPr>
        <w:t>Mental landscapes of China by the Americans, 18e-20e centuries</w:t>
      </w:r>
    </w:p>
    <w:p w:rsidR="00EB027F" w:rsidRDefault="00EB027F" w:rsidP="00EB027F">
      <w:pPr>
        <w:spacing w:after="0"/>
        <w:ind w:left="57"/>
        <w:jc w:val="center"/>
        <w:rPr>
          <w:rFonts w:ascii="Times New Roman" w:hAnsi="Times New Roman" w:cs="Helvetica"/>
        </w:rPr>
      </w:pPr>
      <w:r>
        <w:rPr>
          <w:rFonts w:ascii="Times New Roman" w:hAnsi="Times New Roman" w:cs="Helvetica"/>
        </w:rPr>
        <w:t>Nicolas Vaicbourdt (Panthéon-Sorbonne University)</w:t>
      </w:r>
    </w:p>
    <w:p w:rsidR="007B630C" w:rsidRPr="003B2B97" w:rsidRDefault="007B630C" w:rsidP="007B630C">
      <w:pPr>
        <w:spacing w:after="0"/>
        <w:ind w:left="57"/>
        <w:rPr>
          <w:rFonts w:ascii="Times New Roman" w:hAnsi="Times New Roman" w:cs="Helvetica"/>
        </w:rPr>
      </w:pPr>
    </w:p>
    <w:p w:rsidR="007B630C" w:rsidRPr="003B2B97" w:rsidRDefault="007B630C" w:rsidP="007B630C">
      <w:pPr>
        <w:spacing w:after="0"/>
        <w:ind w:left="57"/>
        <w:jc w:val="both"/>
        <w:rPr>
          <w:rFonts w:ascii="Times New Roman" w:hAnsi="Times New Roman" w:cs="Tahoma"/>
          <w:lang w:val="en-US"/>
        </w:rPr>
      </w:pPr>
      <w:r w:rsidRPr="003B2B97">
        <w:rPr>
          <w:rFonts w:ascii="Times New Roman" w:hAnsi="Times New Roman" w:cs="Tahoma"/>
          <w:lang w:val="en-US"/>
        </w:rPr>
        <w:t xml:space="preserve">This communication aims to analyze the elaboration of the representations of China by the Americans. Excluded by the British commercial British monopoly, the Americans turned to Asia, and in particular China, since their independence. Although weak in quantity, trade with China was considered as a symbol of national assertion, as confirmed by the ratification of the Wangxia treaty in 1844 establishing definitively the United States as a power turned to China. But contrary to the European powers, the Americans were anxious to develop significant cultural and religious contacts implementing their feeling of exceptionalism. </w:t>
      </w:r>
    </w:p>
    <w:p w:rsidR="007B630C" w:rsidRPr="003B2B97" w:rsidRDefault="007B630C" w:rsidP="007B630C">
      <w:pPr>
        <w:spacing w:after="0"/>
        <w:ind w:left="57"/>
        <w:jc w:val="both"/>
        <w:rPr>
          <w:rFonts w:ascii="Times New Roman" w:hAnsi="Times New Roman" w:cs="Helvetica"/>
          <w:color w:val="1C1C1C"/>
          <w:lang w:val="en-US"/>
        </w:rPr>
      </w:pPr>
      <w:r w:rsidRPr="003B2B97">
        <w:rPr>
          <w:rFonts w:ascii="Times New Roman" w:hAnsi="Times New Roman" w:cs="Tahoma"/>
          <w:lang w:val="en-US"/>
        </w:rPr>
        <w:t>From then on, China was the object of a mental construction by the missionaries as well as by the diplomats aiming at giving sense to the American presence on the territory. Missionaries' monumental works such as Samuel Wells William (</w:t>
      </w:r>
      <w:r w:rsidRPr="003B2B97">
        <w:rPr>
          <w:rFonts w:ascii="Times New Roman" w:hAnsi="Times New Roman" w:cs="Tahoma"/>
          <w:i/>
          <w:lang w:val="en-US"/>
        </w:rPr>
        <w:t>The Middle</w:t>
      </w:r>
      <w:r w:rsidRPr="003B2B97">
        <w:rPr>
          <w:rFonts w:ascii="Times New Roman" w:hAnsi="Times New Roman" w:cs="Tahoma"/>
          <w:lang w:val="en-US"/>
        </w:rPr>
        <w:t xml:space="preserve"> </w:t>
      </w:r>
      <w:r w:rsidRPr="003B2B97">
        <w:rPr>
          <w:rFonts w:ascii="Times New Roman" w:hAnsi="Times New Roman" w:cs="Tahoma"/>
          <w:i/>
          <w:lang w:val="en-US"/>
        </w:rPr>
        <w:t>Kingdom</w:t>
      </w:r>
      <w:r w:rsidRPr="003B2B97">
        <w:rPr>
          <w:rFonts w:ascii="Times New Roman" w:hAnsi="Times New Roman" w:cs="Tahoma"/>
          <w:lang w:val="en-US"/>
        </w:rPr>
        <w:t xml:space="preserve"> published in 1848) or Arthur H Smith (</w:t>
      </w:r>
      <w:r w:rsidRPr="003B2B97">
        <w:rPr>
          <w:rFonts w:ascii="Times New Roman" w:hAnsi="Times New Roman" w:cs="Tahoma"/>
          <w:i/>
          <w:lang w:val="en-US"/>
        </w:rPr>
        <w:t>Chinese Characteristics</w:t>
      </w:r>
      <w:r w:rsidRPr="003B2B97">
        <w:rPr>
          <w:rFonts w:ascii="Times New Roman" w:hAnsi="Times New Roman" w:cs="Tahoma"/>
          <w:lang w:val="en-US"/>
        </w:rPr>
        <w:t xml:space="preserve"> published in 1890) feed the American imagination and underlined the necessity of the American influence by staging backward China which waited only for the United States to know the benefactions of the modernity that claimed to bring as well the business circles of as the political power. But their reluctance to assume a real role in China to blurred this image, as particularly illustrates the case of the failure of the </w:t>
      </w:r>
      <w:r w:rsidR="00D85420">
        <w:rPr>
          <w:rFonts w:ascii="Times New Roman" w:hAnsi="Times New Roman" w:cs="Tahoma"/>
          <w:lang w:val="en-US"/>
        </w:rPr>
        <w:t>Tien</w:t>
      </w:r>
      <w:r w:rsidRPr="003B2B97">
        <w:rPr>
          <w:rFonts w:ascii="Times New Roman" w:hAnsi="Times New Roman" w:cs="Tahoma"/>
          <w:lang w:val="en-US"/>
        </w:rPr>
        <w:t>tsin concession.</w:t>
      </w:r>
    </w:p>
    <w:p w:rsidR="007B630C" w:rsidRPr="0026452B" w:rsidRDefault="007B630C" w:rsidP="007B630C">
      <w:pPr>
        <w:spacing w:after="0"/>
        <w:ind w:left="57"/>
        <w:rPr>
          <w:rFonts w:ascii="Times New Roman" w:hAnsi="Times New Roman" w:cs="Times New Roman"/>
          <w:lang w:val="en-GB"/>
        </w:rPr>
      </w:pPr>
      <w:r w:rsidRPr="0026452B">
        <w:rPr>
          <w:rFonts w:ascii="Times New Roman" w:hAnsi="Times New Roman" w:cs="Times New Roman"/>
          <w:lang w:val="en-GB"/>
        </w:rPr>
        <w:t xml:space="preserve">   </w:t>
      </w:r>
    </w:p>
    <w:p w:rsidR="00BD7BC0" w:rsidRPr="0026452B" w:rsidRDefault="00BD7BC0" w:rsidP="007B630C">
      <w:pPr>
        <w:spacing w:after="0"/>
        <w:ind w:left="57"/>
        <w:rPr>
          <w:rFonts w:ascii="Times New Roman" w:hAnsi="Times New Roman"/>
          <w:lang w:val="en-GB"/>
        </w:rPr>
      </w:pPr>
    </w:p>
    <w:p w:rsidR="00B5268F" w:rsidRPr="0026452B" w:rsidRDefault="00B5268F" w:rsidP="007B630C">
      <w:pPr>
        <w:spacing w:after="0"/>
        <w:ind w:left="57"/>
        <w:rPr>
          <w:rFonts w:ascii="Times New Roman" w:hAnsi="Times New Roman"/>
          <w:lang w:val="en-GB"/>
        </w:rPr>
      </w:pPr>
    </w:p>
    <w:p w:rsidR="00274CBB" w:rsidRDefault="00274CBB" w:rsidP="00274CBB">
      <w:pPr>
        <w:spacing w:after="0"/>
        <w:ind w:left="57"/>
        <w:jc w:val="center"/>
        <w:rPr>
          <w:rFonts w:ascii="Times New Roman" w:hAnsi="Times New Roman"/>
          <w:b/>
        </w:rPr>
      </w:pPr>
      <w:r w:rsidRPr="00274CBB">
        <w:rPr>
          <w:rFonts w:ascii="Times New Roman" w:hAnsi="Times New Roman"/>
          <w:b/>
        </w:rPr>
        <w:t>Les cartes et le territoire :</w:t>
      </w:r>
    </w:p>
    <w:p w:rsidR="007B630C" w:rsidRPr="00274CBB" w:rsidRDefault="00274CBB" w:rsidP="00274CBB">
      <w:pPr>
        <w:spacing w:after="0"/>
        <w:ind w:left="57"/>
        <w:jc w:val="center"/>
        <w:rPr>
          <w:rFonts w:ascii="Times New Roman" w:hAnsi="Times New Roman"/>
          <w:b/>
        </w:rPr>
      </w:pPr>
      <w:r w:rsidRPr="00274CBB">
        <w:rPr>
          <w:rFonts w:ascii="Times New Roman" w:hAnsi="Times New Roman"/>
          <w:b/>
        </w:rPr>
        <w:t>la description géographique de Tianjin par les Chinois et les étrangers en 1900</w:t>
      </w:r>
    </w:p>
    <w:p w:rsidR="00B5268F" w:rsidRPr="00274CBB" w:rsidRDefault="00511AE4" w:rsidP="00274CBB">
      <w:pPr>
        <w:widowControl w:val="0"/>
        <w:autoSpaceDE w:val="0"/>
        <w:autoSpaceDN w:val="0"/>
        <w:adjustRightInd w:val="0"/>
        <w:spacing w:after="0"/>
        <w:ind w:left="57"/>
        <w:jc w:val="center"/>
        <w:rPr>
          <w:rFonts w:ascii="Times New Roman" w:eastAsia="Times New Roman" w:hAnsi="Times New Roman" w:cs="Times New Roman"/>
          <w:lang w:val="pt-BR"/>
        </w:rPr>
      </w:pPr>
      <w:r w:rsidRPr="00274CBB">
        <w:rPr>
          <w:rFonts w:ascii="Times New Roman" w:hAnsi="Times New Roman" w:cs="Garamond"/>
          <w:bCs/>
          <w:szCs w:val="32"/>
        </w:rPr>
        <w:t>Pierre Singaravélou</w:t>
      </w:r>
      <w:r w:rsidR="00A33996" w:rsidRPr="00274CBB">
        <w:rPr>
          <w:rFonts w:ascii="Times New Roman" w:hAnsi="Times New Roman" w:cs="Garamond"/>
          <w:bCs/>
          <w:szCs w:val="32"/>
        </w:rPr>
        <w:t xml:space="preserve"> (Université Paris 1 Panthéon-Sorbonne)</w:t>
      </w:r>
    </w:p>
    <w:p w:rsidR="00B5268F" w:rsidRDefault="00B5268F" w:rsidP="00B5268F">
      <w:pPr>
        <w:widowControl w:val="0"/>
        <w:autoSpaceDE w:val="0"/>
        <w:autoSpaceDN w:val="0"/>
        <w:adjustRightInd w:val="0"/>
        <w:spacing w:after="0"/>
        <w:ind w:left="57"/>
        <w:rPr>
          <w:rFonts w:ascii="Times New Roman" w:eastAsia="Times New Roman" w:hAnsi="Times New Roman" w:cs="Times New Roman"/>
          <w:lang w:val="pt-BR"/>
        </w:rPr>
      </w:pPr>
    </w:p>
    <w:p w:rsidR="00B5268F" w:rsidRDefault="00B5268F" w:rsidP="00B5268F">
      <w:pPr>
        <w:widowControl w:val="0"/>
        <w:autoSpaceDE w:val="0"/>
        <w:autoSpaceDN w:val="0"/>
        <w:adjustRightInd w:val="0"/>
        <w:spacing w:after="0"/>
        <w:ind w:left="57"/>
        <w:jc w:val="both"/>
        <w:rPr>
          <w:rFonts w:ascii="Times New Roman" w:eastAsia="Times New Roman" w:hAnsi="Times New Roman" w:cs="Times New Roman"/>
          <w:lang w:val="pt-BR"/>
        </w:rPr>
      </w:pPr>
      <w:r>
        <w:rPr>
          <w:rFonts w:ascii="Times New Roman" w:eastAsia="Times New Roman" w:hAnsi="Times New Roman" w:cs="Times New Roman"/>
          <w:lang w:val="pt-BR"/>
        </w:rPr>
        <w:t xml:space="preserve">À Tianjin, entre 1900 et 1902, les Puissances alliées fondent un gouvernement international </w:t>
      </w:r>
      <w:r>
        <w:rPr>
          <w:rFonts w:ascii="Times New Roman" w:eastAsia="Times New Roman" w:hAnsi="Times New Roman" w:cs="Times New Roman"/>
          <w:lang w:val="pt-BR"/>
        </w:rPr>
        <w:lastRenderedPageBreak/>
        <w:t xml:space="preserve">pour administrer la cité chinoise et contrôlent parallèlement neuf concessions étrangères au Sud-Est de l'agglomération. L'une des premières décisions du gouvernement est d'engager l'ingénieur états-unien Noah Fields Drake et de fonder un service topographique afin de réaliser pendant l'été 1900 une carte de la ville. Cette carte constitue le principal outil d'aménagement du territoire urbain et de contrôle de la population locale. </w:t>
      </w:r>
    </w:p>
    <w:p w:rsidR="00B5268F" w:rsidRDefault="00B5268F" w:rsidP="00B5268F">
      <w:pPr>
        <w:widowControl w:val="0"/>
        <w:autoSpaceDE w:val="0"/>
        <w:autoSpaceDN w:val="0"/>
        <w:adjustRightInd w:val="0"/>
        <w:spacing w:after="0"/>
        <w:ind w:left="57"/>
        <w:jc w:val="both"/>
        <w:rPr>
          <w:rFonts w:ascii="Times New Roman" w:hAnsi="Times New Roman" w:cs="Garamond"/>
          <w:b/>
          <w:bCs/>
          <w:szCs w:val="32"/>
        </w:rPr>
      </w:pPr>
      <w:r>
        <w:rPr>
          <w:rFonts w:ascii="Times New Roman" w:eastAsia="Times New Roman" w:hAnsi="Times New Roman" w:cs="Times New Roman"/>
          <w:lang w:val="pt-BR"/>
        </w:rPr>
        <w:t>Toutefois, au même moment, l'Europe découvre Tianjin et ses concessions à travers le fragment d'une autre carte, chinoise cette fois, publiée dans la presse métropolitaine. Il s'agit d'une représentation picturale de la ville, « à vol d'oiseau », réalisée par Feng Qihuang en 1899. Au moment, où les Puissances étrangères partagent la Chine littorale en zones d'influence et où l'empereur chinois tente d'imposer aux lettrés les normes de la cartographie occidentale, cette vue du ciel peut être interprétée à la fois comme une forme de résistance aux normes culturelles occidentales et l'expression d'une prise en compte de la présence étrangère.</w:t>
      </w:r>
    </w:p>
    <w:p w:rsidR="007B630C" w:rsidRDefault="007B630C" w:rsidP="00975392">
      <w:pPr>
        <w:widowControl w:val="0"/>
        <w:autoSpaceDE w:val="0"/>
        <w:autoSpaceDN w:val="0"/>
        <w:adjustRightInd w:val="0"/>
        <w:spacing w:after="0"/>
        <w:ind w:left="57"/>
        <w:rPr>
          <w:rFonts w:ascii="Times New Roman" w:hAnsi="Times New Roman" w:cs="Garamond"/>
          <w:b/>
          <w:bCs/>
          <w:szCs w:val="32"/>
        </w:rPr>
      </w:pPr>
    </w:p>
    <w:p w:rsidR="00C3686A" w:rsidRDefault="00C3686A" w:rsidP="00975392">
      <w:pPr>
        <w:widowControl w:val="0"/>
        <w:autoSpaceDE w:val="0"/>
        <w:autoSpaceDN w:val="0"/>
        <w:adjustRightInd w:val="0"/>
        <w:spacing w:after="0"/>
        <w:ind w:left="57"/>
        <w:rPr>
          <w:rFonts w:ascii="Times New Roman" w:hAnsi="Times New Roman" w:cs="Garamond"/>
          <w:b/>
          <w:bCs/>
          <w:szCs w:val="32"/>
        </w:rPr>
      </w:pPr>
    </w:p>
    <w:p w:rsidR="00C3686A" w:rsidRDefault="00C3686A" w:rsidP="00975392">
      <w:pPr>
        <w:widowControl w:val="0"/>
        <w:autoSpaceDE w:val="0"/>
        <w:autoSpaceDN w:val="0"/>
        <w:adjustRightInd w:val="0"/>
        <w:spacing w:after="0"/>
        <w:ind w:left="57"/>
        <w:rPr>
          <w:rFonts w:ascii="Times New Roman" w:hAnsi="Times New Roman" w:cs="Garamond"/>
          <w:b/>
          <w:bCs/>
          <w:szCs w:val="32"/>
        </w:rPr>
      </w:pPr>
    </w:p>
    <w:p w:rsidR="00C3686A" w:rsidRPr="002C253A" w:rsidRDefault="00C3686A" w:rsidP="00C3686A">
      <w:pPr>
        <w:spacing w:after="0"/>
        <w:ind w:left="57"/>
        <w:jc w:val="center"/>
        <w:rPr>
          <w:rFonts w:ascii="Times New Roman" w:hAnsi="Times New Roman"/>
          <w:b/>
          <w:lang w:val="en-US"/>
        </w:rPr>
      </w:pPr>
      <w:r w:rsidRPr="002C253A">
        <w:rPr>
          <w:rFonts w:ascii="Times New Roman" w:hAnsi="Times New Roman"/>
          <w:b/>
          <w:lang w:val="en-US"/>
        </w:rPr>
        <w:t>Maps and the territory:</w:t>
      </w:r>
    </w:p>
    <w:p w:rsidR="00C3686A" w:rsidRPr="00BA0A1C" w:rsidRDefault="00C3686A" w:rsidP="00C3686A">
      <w:pPr>
        <w:spacing w:after="0"/>
        <w:ind w:left="57"/>
        <w:jc w:val="center"/>
        <w:rPr>
          <w:rFonts w:ascii="Times New Roman" w:hAnsi="Times New Roman"/>
          <w:b/>
          <w:lang w:val="en-US"/>
        </w:rPr>
      </w:pPr>
      <w:r w:rsidRPr="00BA0A1C">
        <w:rPr>
          <w:rFonts w:ascii="Times New Roman" w:hAnsi="Times New Roman"/>
          <w:b/>
          <w:lang w:val="en-US"/>
        </w:rPr>
        <w:t xml:space="preserve">Geographical description of Tianjin </w:t>
      </w:r>
      <w:r>
        <w:rPr>
          <w:rFonts w:ascii="Times New Roman" w:hAnsi="Times New Roman"/>
          <w:b/>
          <w:lang w:val="en-US"/>
        </w:rPr>
        <w:t xml:space="preserve">by </w:t>
      </w:r>
      <w:r w:rsidRPr="00BA0A1C">
        <w:rPr>
          <w:rFonts w:ascii="Times New Roman" w:hAnsi="Times New Roman"/>
          <w:b/>
          <w:lang w:val="en-US"/>
        </w:rPr>
        <w:t>Chinese and foreigners</w:t>
      </w:r>
      <w:r>
        <w:rPr>
          <w:rFonts w:ascii="Times New Roman" w:hAnsi="Times New Roman"/>
          <w:b/>
          <w:lang w:val="en-US"/>
        </w:rPr>
        <w:t xml:space="preserve"> i</w:t>
      </w:r>
      <w:r w:rsidRPr="00BA0A1C">
        <w:rPr>
          <w:rFonts w:ascii="Times New Roman" w:hAnsi="Times New Roman"/>
          <w:b/>
          <w:lang w:val="en-US"/>
        </w:rPr>
        <w:t>n 1900</w:t>
      </w:r>
    </w:p>
    <w:p w:rsidR="00C3686A" w:rsidRPr="00274CBB" w:rsidRDefault="00C3686A" w:rsidP="00C3686A">
      <w:pPr>
        <w:widowControl w:val="0"/>
        <w:autoSpaceDE w:val="0"/>
        <w:autoSpaceDN w:val="0"/>
        <w:adjustRightInd w:val="0"/>
        <w:spacing w:after="0"/>
        <w:ind w:left="57"/>
        <w:jc w:val="center"/>
        <w:rPr>
          <w:rFonts w:ascii="Times New Roman" w:eastAsia="Times New Roman" w:hAnsi="Times New Roman" w:cs="Times New Roman"/>
          <w:lang w:val="pt-BR"/>
        </w:rPr>
      </w:pPr>
      <w:r w:rsidRPr="00274CBB">
        <w:rPr>
          <w:rFonts w:ascii="Times New Roman" w:hAnsi="Times New Roman" w:cs="Garamond"/>
          <w:bCs/>
          <w:szCs w:val="32"/>
        </w:rPr>
        <w:t>Pierre Singaravélou (Université Paris 1 Panthéon-Sorbonne)</w:t>
      </w:r>
    </w:p>
    <w:p w:rsidR="00C3686A" w:rsidRDefault="00C3686A" w:rsidP="00C3686A">
      <w:pPr>
        <w:widowControl w:val="0"/>
        <w:autoSpaceDE w:val="0"/>
        <w:autoSpaceDN w:val="0"/>
        <w:adjustRightInd w:val="0"/>
        <w:spacing w:after="0"/>
        <w:ind w:left="57"/>
        <w:rPr>
          <w:rFonts w:ascii="Times New Roman" w:eastAsia="Times New Roman" w:hAnsi="Times New Roman" w:cs="Times New Roman"/>
          <w:lang w:val="pt-BR"/>
        </w:rPr>
      </w:pPr>
    </w:p>
    <w:p w:rsidR="00C3686A" w:rsidRDefault="00C3686A" w:rsidP="00C3686A">
      <w:pPr>
        <w:widowControl w:val="0"/>
        <w:autoSpaceDE w:val="0"/>
        <w:autoSpaceDN w:val="0"/>
        <w:adjustRightInd w:val="0"/>
        <w:spacing w:after="0"/>
        <w:ind w:left="57"/>
        <w:jc w:val="both"/>
        <w:rPr>
          <w:rFonts w:ascii="Times New Roman" w:eastAsia="Times New Roman" w:hAnsi="Times New Roman" w:cs="Times New Roman"/>
          <w:lang w:val="pt-BR"/>
        </w:rPr>
      </w:pPr>
      <w:r>
        <w:rPr>
          <w:rFonts w:ascii="Times New Roman" w:eastAsia="Times New Roman" w:hAnsi="Times New Roman" w:cs="Times New Roman"/>
          <w:lang w:val="pt-BR"/>
        </w:rPr>
        <w:t xml:space="preserve">In Tianjin, between 1900 and 1902, the Allied Powers founded an international government to adminster the Chinese city and, by the same token, took control of the nine foreign concessions situated in the south-east part of the agglomeration. One of the government’s initial decisions was to enlist the services of the US engineer Noah Fields Drake and set up a topographical department in charge of creating a map of the city during the summer of 1900. This very map was to constitute the main tool  for urban territory development and population monitoring.  </w:t>
      </w:r>
    </w:p>
    <w:p w:rsidR="00C3686A" w:rsidRDefault="00C3686A" w:rsidP="00C3686A">
      <w:pPr>
        <w:widowControl w:val="0"/>
        <w:autoSpaceDE w:val="0"/>
        <w:autoSpaceDN w:val="0"/>
        <w:adjustRightInd w:val="0"/>
        <w:spacing w:after="0"/>
        <w:ind w:left="57"/>
        <w:jc w:val="both"/>
        <w:rPr>
          <w:rFonts w:ascii="Times New Roman" w:eastAsia="Times New Roman" w:hAnsi="Times New Roman" w:cs="Times New Roman"/>
          <w:lang w:val="pt-BR"/>
        </w:rPr>
      </w:pPr>
      <w:r>
        <w:rPr>
          <w:rFonts w:ascii="Times New Roman" w:eastAsia="Times New Roman" w:hAnsi="Times New Roman" w:cs="Times New Roman"/>
          <w:lang w:val="pt-BR"/>
        </w:rPr>
        <w:t xml:space="preserve">At the same time, however, Europe discovered Tianjin and its concessions through the fragment of a different map, this time Chinese, published in the metropolitan press. It was a “bird’s-eye” pictorial representation of the city, produced by Feng Qihuang in 1899. At a time when foreign powers were dividing China’s coastline into spheres of influence and the Chinese Emperor wished to impose Western cartographic standards on the country’s men of letters, this bird’s-eye view may be interpreted as both a form of resistance vis-a-vis Western cultural norms and a way of taking foreign presence into consideration.   </w:t>
      </w:r>
    </w:p>
    <w:p w:rsidR="003F22AC" w:rsidRPr="0026452B" w:rsidRDefault="003F22AC" w:rsidP="00975392">
      <w:pPr>
        <w:widowControl w:val="0"/>
        <w:autoSpaceDE w:val="0"/>
        <w:autoSpaceDN w:val="0"/>
        <w:adjustRightInd w:val="0"/>
        <w:spacing w:after="0"/>
        <w:ind w:left="57"/>
        <w:rPr>
          <w:rFonts w:ascii="Times New Roman" w:hAnsi="Times New Roman" w:cs="Garamond"/>
          <w:b/>
          <w:bCs/>
          <w:szCs w:val="32"/>
          <w:lang w:val="en-GB"/>
        </w:rPr>
      </w:pPr>
    </w:p>
    <w:p w:rsidR="00B5268F" w:rsidRPr="0026452B" w:rsidRDefault="00B5268F" w:rsidP="00975392">
      <w:pPr>
        <w:spacing w:after="0"/>
        <w:ind w:left="57"/>
        <w:jc w:val="center"/>
        <w:rPr>
          <w:rFonts w:ascii="Times New Roman" w:hAnsi="Times New Roman"/>
          <w:b/>
          <w:lang w:val="en-GB"/>
        </w:rPr>
      </w:pPr>
    </w:p>
    <w:p w:rsidR="00855F68" w:rsidRPr="0026452B" w:rsidRDefault="00855F68" w:rsidP="00975392">
      <w:pPr>
        <w:spacing w:after="0"/>
        <w:ind w:left="57"/>
        <w:jc w:val="center"/>
        <w:rPr>
          <w:rFonts w:ascii="Times New Roman" w:hAnsi="Times New Roman"/>
          <w:b/>
          <w:lang w:val="en-GB"/>
        </w:rPr>
      </w:pPr>
    </w:p>
    <w:p w:rsidR="00855F68" w:rsidRPr="0026452B" w:rsidRDefault="00855F68" w:rsidP="001869C1">
      <w:pPr>
        <w:spacing w:after="0"/>
        <w:rPr>
          <w:rFonts w:ascii="Times New Roman" w:hAnsi="Times New Roman"/>
          <w:b/>
          <w:lang w:val="en-GB"/>
        </w:rPr>
      </w:pPr>
    </w:p>
    <w:p w:rsidR="003F22AC" w:rsidRPr="0026452B" w:rsidRDefault="003F22AC" w:rsidP="00975392">
      <w:pPr>
        <w:spacing w:after="0"/>
        <w:ind w:left="57"/>
        <w:jc w:val="center"/>
        <w:rPr>
          <w:rFonts w:ascii="Times New Roman" w:hAnsi="Times New Roman"/>
          <w:b/>
          <w:lang w:val="en-GB"/>
        </w:rPr>
      </w:pPr>
    </w:p>
    <w:p w:rsidR="003F22AC" w:rsidRPr="00752F26" w:rsidRDefault="003F22AC" w:rsidP="00975392">
      <w:pPr>
        <w:spacing w:after="0"/>
        <w:ind w:left="57"/>
        <w:jc w:val="center"/>
        <w:rPr>
          <w:rFonts w:ascii="Times New Roman" w:hAnsi="Times New Roman"/>
          <w:b/>
        </w:rPr>
      </w:pPr>
      <w:r w:rsidRPr="00752F26">
        <w:rPr>
          <w:rFonts w:ascii="Times New Roman" w:hAnsi="Times New Roman"/>
          <w:b/>
        </w:rPr>
        <w:t xml:space="preserve">Patrimonialisation et mise en tourisme de la rivière Haihe à Tianjin : </w:t>
      </w:r>
    </w:p>
    <w:p w:rsidR="003F22AC" w:rsidRPr="003B2B97" w:rsidRDefault="003F22AC" w:rsidP="00975392">
      <w:pPr>
        <w:spacing w:after="0"/>
        <w:ind w:left="57"/>
        <w:jc w:val="center"/>
        <w:rPr>
          <w:rFonts w:ascii="Times New Roman" w:hAnsi="Times New Roman"/>
          <w:b/>
        </w:rPr>
      </w:pPr>
      <w:r w:rsidRPr="003B2B97">
        <w:rPr>
          <w:rFonts w:ascii="Times New Roman" w:hAnsi="Times New Roman"/>
          <w:b/>
        </w:rPr>
        <w:t>une analyse cartographique</w:t>
      </w:r>
    </w:p>
    <w:p w:rsidR="00674B75" w:rsidRDefault="00674B75" w:rsidP="00975392">
      <w:pPr>
        <w:autoSpaceDE w:val="0"/>
        <w:autoSpaceDN w:val="0"/>
        <w:adjustRightInd w:val="0"/>
        <w:spacing w:after="0"/>
        <w:ind w:left="57"/>
        <w:rPr>
          <w:rFonts w:ascii="Times New Roman" w:hAnsi="Times New Roman"/>
        </w:rPr>
      </w:pPr>
    </w:p>
    <w:p w:rsidR="00674B75" w:rsidRPr="00752F26" w:rsidRDefault="00674B75" w:rsidP="00674B75">
      <w:pPr>
        <w:spacing w:after="0"/>
        <w:ind w:left="57"/>
        <w:jc w:val="center"/>
        <w:rPr>
          <w:rFonts w:ascii="Times New Roman" w:hAnsi="Times New Roman"/>
        </w:rPr>
      </w:pPr>
      <w:r w:rsidRPr="00752F26">
        <w:rPr>
          <w:rFonts w:ascii="Times New Roman" w:hAnsi="Times New Roman"/>
        </w:rPr>
        <w:t>Lu Yue, Daisy Debelle et Maria Gravari-Barbas</w:t>
      </w:r>
    </w:p>
    <w:p w:rsidR="00674B75" w:rsidRPr="00752F26" w:rsidRDefault="00674B75" w:rsidP="00674B75">
      <w:pPr>
        <w:spacing w:after="0"/>
        <w:ind w:left="57"/>
        <w:jc w:val="center"/>
        <w:rPr>
          <w:rFonts w:ascii="Times New Roman" w:hAnsi="Times New Roman"/>
        </w:rPr>
      </w:pPr>
      <w:r>
        <w:rPr>
          <w:rFonts w:ascii="Times New Roman" w:hAnsi="Times New Roman"/>
        </w:rPr>
        <w:t>(</w:t>
      </w:r>
      <w:r w:rsidRPr="00752F26">
        <w:rPr>
          <w:rFonts w:ascii="Times New Roman" w:hAnsi="Times New Roman"/>
        </w:rPr>
        <w:t>EA EIREST 7337, Université Paris 1 Panthéon-Sorbonne</w:t>
      </w:r>
      <w:r>
        <w:rPr>
          <w:rFonts w:ascii="Times New Roman" w:hAnsi="Times New Roman"/>
        </w:rPr>
        <w:t>)</w:t>
      </w:r>
    </w:p>
    <w:p w:rsidR="00674B75" w:rsidRDefault="00674B75" w:rsidP="00975392">
      <w:pPr>
        <w:autoSpaceDE w:val="0"/>
        <w:autoSpaceDN w:val="0"/>
        <w:adjustRightInd w:val="0"/>
        <w:spacing w:after="0"/>
        <w:ind w:left="57"/>
        <w:rPr>
          <w:rFonts w:ascii="Times New Roman" w:hAnsi="Times New Roman"/>
        </w:rPr>
      </w:pPr>
    </w:p>
    <w:p w:rsidR="00614951" w:rsidRDefault="00614951" w:rsidP="00975392">
      <w:pPr>
        <w:autoSpaceDE w:val="0"/>
        <w:autoSpaceDN w:val="0"/>
        <w:adjustRightInd w:val="0"/>
        <w:spacing w:after="0"/>
        <w:ind w:left="57"/>
        <w:rPr>
          <w:rFonts w:ascii="Times New Roman" w:hAnsi="Times New Roman"/>
        </w:rPr>
      </w:pPr>
    </w:p>
    <w:p w:rsidR="003F22AC" w:rsidRPr="006F4CF5" w:rsidRDefault="003F22AC" w:rsidP="00674B75">
      <w:pPr>
        <w:autoSpaceDE w:val="0"/>
        <w:autoSpaceDN w:val="0"/>
        <w:adjustRightInd w:val="0"/>
        <w:spacing w:after="0"/>
        <w:ind w:left="57"/>
        <w:jc w:val="both"/>
        <w:rPr>
          <w:rFonts w:ascii="Times New Roman" w:hAnsi="Times New Roman" w:cs="Times"/>
        </w:rPr>
      </w:pPr>
      <w:r w:rsidRPr="003B2B97">
        <w:rPr>
          <w:rFonts w:ascii="Times New Roman" w:hAnsi="Times New Roman"/>
        </w:rPr>
        <w:t>La rivière Haihe a été un témoin essentiel du développement et de l’évolution de la ville de Tianjin. Des vestiges de la vieille ville construite après 1405 sont encore visibles sur la rive droite, à côté de ceux des anciennes concessions occidentales du XIX</w:t>
      </w:r>
      <w:r w:rsidRPr="003B2B97">
        <w:rPr>
          <w:rFonts w:ascii="Times New Roman" w:hAnsi="Times New Roman"/>
          <w:vertAlign w:val="superscript"/>
        </w:rPr>
        <w:t>ème</w:t>
      </w:r>
      <w:r w:rsidRPr="003B2B97">
        <w:rPr>
          <w:rFonts w:ascii="Times New Roman" w:hAnsi="Times New Roman"/>
        </w:rPr>
        <w:t xml:space="preserve"> siècle construites à partir de la seconde guerre de l’Opium. A ceux-ci s’ajoutent progressivement depuis les </w:t>
      </w:r>
      <w:r w:rsidRPr="003B2B97">
        <w:rPr>
          <w:rFonts w:ascii="Times New Roman" w:hAnsi="Times New Roman"/>
        </w:rPr>
        <w:lastRenderedPageBreak/>
        <w:t>années 80 des tours modernes. Les transformations urbaines sont ainsi lisibles sur les berges de Haihe le long de laquelle on peut apercevoir d’importants patrimoines architecturaux de différents styles.</w:t>
      </w:r>
      <w:r w:rsidR="00614951">
        <w:rPr>
          <w:rFonts w:ascii="Times New Roman" w:hAnsi="Times New Roman" w:cs="Times"/>
        </w:rPr>
        <w:t xml:space="preserve"> </w:t>
      </w:r>
      <w:r w:rsidRPr="003B2B97">
        <w:rPr>
          <w:rFonts w:ascii="Times New Roman" w:hAnsi="Times New Roman"/>
        </w:rPr>
        <w:t>A partir de 1986, les plans directeurs urbains de la ville de Tianjin ont tous défini la rivière Haihe comme l’axe principale du développement urbain, le dernier plan directeur de 2005 a plus particulièrement mis l’accent sur la valorisation touristique de ces patrimoines architecturaux.</w:t>
      </w:r>
      <w:r w:rsidR="00D17E87">
        <w:rPr>
          <w:rFonts w:ascii="Times New Roman" w:hAnsi="Times New Roman" w:cs="Times"/>
        </w:rPr>
        <w:t xml:space="preserve"> </w:t>
      </w:r>
      <w:r w:rsidRPr="003B2B97">
        <w:rPr>
          <w:rFonts w:ascii="Times New Roman" w:hAnsi="Times New Roman"/>
        </w:rPr>
        <w:t>L’objectif est ici de montrer que la patrimonialisation des rives de Haihe est un élément essentiel dans la construction identitaire de la ville. Nous analyserons donc la façon dont la ville a été redéfinie par les acteurs</w:t>
      </w:r>
      <w:r w:rsidR="006F4CF5">
        <w:rPr>
          <w:rFonts w:ascii="Times New Roman" w:hAnsi="Times New Roman"/>
        </w:rPr>
        <w:t xml:space="preserve"> publics et privés</w:t>
      </w:r>
      <w:r w:rsidRPr="003B2B97">
        <w:rPr>
          <w:rFonts w:ascii="Times New Roman" w:hAnsi="Times New Roman"/>
        </w:rPr>
        <w:t xml:space="preserve"> à l’aide de la mise en tourisme. </w:t>
      </w:r>
      <w:r w:rsidRPr="003B2B97">
        <w:rPr>
          <w:rFonts w:ascii="Times New Roman" w:eastAsia="Times New Roman" w:hAnsi="Times New Roman" w:cs="Times New Roman"/>
          <w:color w:val="000000" w:themeColor="text1"/>
        </w:rPr>
        <w:t>Pour analyser l’évolution spatiale de Haihe et les différentes typologies patrimoniales (patrimoine chinois traditionnel, patrimoine de style occidental, architecture contemporaine), nous utiliserons trois cartes anciennes de Tianjin datant du XV</w:t>
      </w:r>
      <w:r w:rsidRPr="003B2B97">
        <w:rPr>
          <w:rFonts w:ascii="Times New Roman" w:eastAsia="Times New Roman" w:hAnsi="Times New Roman" w:cs="Times New Roman"/>
          <w:color w:val="000000" w:themeColor="text1"/>
          <w:vertAlign w:val="superscript"/>
        </w:rPr>
        <w:t>ème</w:t>
      </w:r>
      <w:r w:rsidRPr="003B2B97">
        <w:rPr>
          <w:rFonts w:ascii="Times New Roman" w:eastAsia="Times New Roman" w:hAnsi="Times New Roman" w:cs="Times New Roman"/>
          <w:color w:val="000000" w:themeColor="text1"/>
        </w:rPr>
        <w:t xml:space="preserve"> au XX</w:t>
      </w:r>
      <w:r w:rsidRPr="003B2B97">
        <w:rPr>
          <w:rFonts w:ascii="Times New Roman" w:eastAsia="Times New Roman" w:hAnsi="Times New Roman" w:cs="Times New Roman"/>
          <w:color w:val="000000" w:themeColor="text1"/>
          <w:vertAlign w:val="superscript"/>
        </w:rPr>
        <w:t>ème</w:t>
      </w:r>
      <w:r w:rsidRPr="003B2B97">
        <w:rPr>
          <w:rFonts w:ascii="Times New Roman" w:eastAsia="Times New Roman" w:hAnsi="Times New Roman" w:cs="Times New Roman"/>
          <w:color w:val="000000" w:themeColor="text1"/>
        </w:rPr>
        <w:t xml:space="preserve"> siècles issues d’</w:t>
      </w:r>
      <w:r w:rsidRPr="003B2B97">
        <w:rPr>
          <w:rFonts w:ascii="Times New Roman" w:eastAsia="Times New Roman" w:hAnsi="Times New Roman" w:cs="Times New Roman"/>
          <w:i/>
          <w:color w:val="000000" w:themeColor="text1"/>
        </w:rPr>
        <w:t>Atlas historique de la ville de Tianjin</w:t>
      </w:r>
      <w:r w:rsidRPr="003B2B97">
        <w:rPr>
          <w:rFonts w:ascii="Times New Roman" w:hAnsi="Times New Roman"/>
          <w:color w:val="000000" w:themeColor="text1"/>
        </w:rPr>
        <w:t xml:space="preserve">. Ensuite, </w:t>
      </w:r>
      <w:r w:rsidRPr="003B2B97">
        <w:rPr>
          <w:rFonts w:ascii="Times New Roman" w:eastAsia="Times New Roman" w:hAnsi="Times New Roman" w:cs="Times New Roman"/>
          <w:color w:val="000000" w:themeColor="text1"/>
        </w:rPr>
        <w:t>en nous appuyant sur les plans directeurs de Tianjin entre 1986 et 2005 et le plan directeur des rives de Haihe de 2002</w:t>
      </w:r>
      <w:r w:rsidR="00672EC4">
        <w:rPr>
          <w:rFonts w:ascii="Times New Roman" w:eastAsia="Times New Roman" w:hAnsi="Times New Roman" w:cs="Baoli SC Regular"/>
          <w:color w:val="000000" w:themeColor="text1"/>
        </w:rPr>
        <w:t>, nous étudierons</w:t>
      </w:r>
      <w:r w:rsidR="00F76958">
        <w:rPr>
          <w:rFonts w:ascii="Times New Roman" w:eastAsia="Times New Roman" w:hAnsi="Times New Roman" w:cs="Times New Roman"/>
          <w:color w:val="000000" w:themeColor="text1"/>
        </w:rPr>
        <w:t xml:space="preserve"> </w:t>
      </w:r>
      <w:r w:rsidRPr="003B2B97">
        <w:rPr>
          <w:rFonts w:ascii="Times New Roman" w:eastAsia="Times New Roman" w:hAnsi="Times New Roman" w:cs="Times New Roman"/>
          <w:color w:val="000000" w:themeColor="text1"/>
        </w:rPr>
        <w:t>les stratégies d’aménagement spatial, paysager et patrimonial qui définissent</w:t>
      </w:r>
      <w:r w:rsidR="000106ED">
        <w:rPr>
          <w:rFonts w:ascii="Times New Roman" w:eastAsia="Times New Roman" w:hAnsi="Times New Roman" w:cs="Times New Roman"/>
          <w:color w:val="000000" w:themeColor="text1"/>
        </w:rPr>
        <w:t xml:space="preserve"> le</w:t>
      </w:r>
      <w:r w:rsidRPr="003B2B97">
        <w:rPr>
          <w:rFonts w:ascii="Times New Roman" w:eastAsia="Times New Roman" w:hAnsi="Times New Roman" w:cs="Times New Roman"/>
          <w:color w:val="000000" w:themeColor="text1"/>
        </w:rPr>
        <w:t xml:space="preserve"> Haihe comme l’axe principale de développement. </w:t>
      </w:r>
      <w:r w:rsidRPr="003B2B97">
        <w:rPr>
          <w:rFonts w:ascii="Times New Roman" w:hAnsi="Times New Roman"/>
          <w:color w:val="000000" w:themeColor="text1"/>
        </w:rPr>
        <w:t xml:space="preserve">Enfin, </w:t>
      </w:r>
      <w:r w:rsidRPr="003B2B97">
        <w:rPr>
          <w:rFonts w:ascii="Times New Roman" w:eastAsia="Times New Roman" w:hAnsi="Times New Roman" w:cs="Times New Roman"/>
          <w:color w:val="000000" w:themeColor="text1"/>
        </w:rPr>
        <w:t>nous utiliserons deux guides touristiques chinois de Tianjin datant de 2012 et 2014</w:t>
      </w:r>
      <w:r w:rsidR="00674B75">
        <w:rPr>
          <w:rFonts w:ascii="Times New Roman" w:eastAsia="Times New Roman" w:hAnsi="Times New Roman" w:cs="Times New Roman"/>
          <w:color w:val="000000" w:themeColor="text1"/>
        </w:rPr>
        <w:t>,</w:t>
      </w:r>
      <w:r w:rsidRPr="003B2B97">
        <w:rPr>
          <w:rFonts w:ascii="Times New Roman" w:eastAsia="Times New Roman" w:hAnsi="Times New Roman" w:cs="Times New Roman"/>
          <w:color w:val="000000" w:themeColor="text1"/>
        </w:rPr>
        <w:t xml:space="preserve"> produits par le Bureau du tourisme de Tianjin. A travers l’analyse de ce corpus, </w:t>
      </w:r>
      <w:r w:rsidRPr="003B2B97">
        <w:rPr>
          <w:rFonts w:ascii="Times New Roman" w:hAnsi="Times New Roman"/>
          <w:color w:val="000000" w:themeColor="text1"/>
        </w:rPr>
        <w:t>il s’agira de montrer la façon dont le tourisme a impacté la patrimonialisation du bâti en participant notamment à une segmentation de front fluvial en différentes fonctions (espaces de restauration, espaces hôteliers, espaces financiers, espaces de shopping) qui ne correspondent pas forcément aux limites des anciennes concessions ni aux districts actuels de la ville.</w:t>
      </w:r>
    </w:p>
    <w:p w:rsidR="003F22AC" w:rsidRPr="003B2B97" w:rsidRDefault="003F22AC" w:rsidP="00975392">
      <w:pPr>
        <w:spacing w:after="0"/>
        <w:ind w:left="57"/>
        <w:rPr>
          <w:rFonts w:ascii="Times New Roman" w:hAnsi="Times New Roman"/>
          <w:color w:val="000000" w:themeColor="text1"/>
        </w:rPr>
      </w:pPr>
    </w:p>
    <w:p w:rsidR="003F22AC" w:rsidRPr="003B2B97" w:rsidRDefault="003F22AC" w:rsidP="00975392">
      <w:pPr>
        <w:spacing w:after="0"/>
        <w:ind w:left="57"/>
        <w:rPr>
          <w:rFonts w:ascii="Times New Roman" w:hAnsi="Times New Roman"/>
        </w:rPr>
      </w:pPr>
    </w:p>
    <w:p w:rsidR="003F22AC" w:rsidRPr="0026452B" w:rsidRDefault="003F22AC" w:rsidP="009753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Pr>
          <w:rFonts w:ascii="Times New Roman" w:hAnsi="Times New Roman" w:cs="Courier"/>
          <w:color w:val="212121"/>
        </w:rPr>
      </w:pPr>
    </w:p>
    <w:p w:rsidR="003F22AC" w:rsidRPr="003B2B97" w:rsidRDefault="003F22AC" w:rsidP="009753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jc w:val="center"/>
        <w:rPr>
          <w:rFonts w:ascii="Times New Roman" w:hAnsi="Times New Roman" w:cs="Courier"/>
          <w:b/>
          <w:color w:val="212121"/>
          <w:lang w:val="en-GB"/>
        </w:rPr>
      </w:pPr>
      <w:r w:rsidRPr="003B2B97">
        <w:rPr>
          <w:rFonts w:ascii="Times New Roman" w:hAnsi="Times New Roman" w:cs="Courier"/>
          <w:b/>
          <w:color w:val="212121"/>
          <w:lang w:val="en-GB"/>
        </w:rPr>
        <w:t>Heritage and tourism development of the Haihe River in Tianjin</w:t>
      </w:r>
      <w:r w:rsidR="00F03854">
        <w:rPr>
          <w:rFonts w:ascii="Kaiti SC Black" w:hAnsi="Kaiti SC Black" w:cs="Kaiti SC Black"/>
          <w:b/>
          <w:color w:val="212121"/>
          <w:lang w:val="en-GB"/>
        </w:rPr>
        <w:t>:</w:t>
      </w:r>
    </w:p>
    <w:p w:rsidR="00F03854" w:rsidRPr="0026452B" w:rsidRDefault="003F22AC" w:rsidP="00F03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jc w:val="center"/>
        <w:rPr>
          <w:rFonts w:ascii="Times New Roman" w:hAnsi="Times New Roman" w:cs="Courier"/>
          <w:b/>
          <w:color w:val="212121"/>
        </w:rPr>
      </w:pPr>
      <w:r w:rsidRPr="0026452B">
        <w:rPr>
          <w:rFonts w:ascii="Times New Roman" w:hAnsi="Times New Roman" w:cs="Courier"/>
          <w:b/>
          <w:color w:val="212121"/>
        </w:rPr>
        <w:t>a cartographic analysis</w:t>
      </w:r>
    </w:p>
    <w:p w:rsidR="00274CBB" w:rsidRPr="0026452B" w:rsidRDefault="00F03854" w:rsidP="00274CBB">
      <w:pPr>
        <w:spacing w:after="0"/>
        <w:ind w:left="57"/>
        <w:jc w:val="center"/>
        <w:rPr>
          <w:rFonts w:ascii="Times New Roman" w:hAnsi="Times New Roman" w:cs="Courier"/>
          <w:color w:val="212121"/>
        </w:rPr>
      </w:pPr>
      <w:r w:rsidRPr="0026452B">
        <w:rPr>
          <w:rFonts w:ascii="Times New Roman" w:hAnsi="Times New Roman" w:cs="Courier"/>
          <w:color w:val="212121"/>
        </w:rPr>
        <w:t>Lu Yue , Daisy Debelle and Maria Gravari-Barbas</w:t>
      </w:r>
      <w:r w:rsidR="00274CBB" w:rsidRPr="0026452B">
        <w:rPr>
          <w:rFonts w:ascii="Times New Roman" w:hAnsi="Times New Roman" w:cs="Courier"/>
          <w:color w:val="212121"/>
        </w:rPr>
        <w:t xml:space="preserve"> </w:t>
      </w:r>
    </w:p>
    <w:p w:rsidR="00274CBB" w:rsidRPr="00752F26" w:rsidRDefault="00274CBB" w:rsidP="00274CBB">
      <w:pPr>
        <w:spacing w:after="0"/>
        <w:ind w:left="57"/>
        <w:jc w:val="center"/>
        <w:rPr>
          <w:rFonts w:ascii="Times New Roman" w:hAnsi="Times New Roman"/>
        </w:rPr>
      </w:pPr>
      <w:r w:rsidRPr="0026452B">
        <w:rPr>
          <w:rFonts w:ascii="Times New Roman" w:hAnsi="Times New Roman" w:cs="Courier"/>
          <w:color w:val="212121"/>
        </w:rPr>
        <w:t>(</w:t>
      </w:r>
      <w:r w:rsidRPr="00752F26">
        <w:rPr>
          <w:rFonts w:ascii="Times New Roman" w:hAnsi="Times New Roman"/>
        </w:rPr>
        <w:t>EA EIREST 7337, Université Paris 1 Panthéon-Sorbonne</w:t>
      </w:r>
      <w:r>
        <w:rPr>
          <w:rFonts w:ascii="Times New Roman" w:hAnsi="Times New Roman"/>
        </w:rPr>
        <w:t>)</w:t>
      </w:r>
    </w:p>
    <w:p w:rsidR="00F03854" w:rsidRPr="0026452B" w:rsidRDefault="00F03854" w:rsidP="00274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Pr>
          <w:rFonts w:ascii="Times New Roman" w:hAnsi="Times New Roman" w:cs="Courier"/>
          <w:color w:val="212121"/>
        </w:rPr>
      </w:pPr>
    </w:p>
    <w:p w:rsidR="003F22AC" w:rsidRPr="0026452B" w:rsidRDefault="003F22AC" w:rsidP="009753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jc w:val="center"/>
        <w:rPr>
          <w:rFonts w:ascii="Times New Roman" w:hAnsi="Times New Roman" w:cs="Courier"/>
          <w:b/>
          <w:color w:val="212121"/>
        </w:rPr>
      </w:pPr>
    </w:p>
    <w:p w:rsidR="003F22AC" w:rsidRPr="007F1E96" w:rsidRDefault="003F22AC" w:rsidP="007F1E96">
      <w:pPr>
        <w:spacing w:after="0"/>
        <w:ind w:left="57"/>
        <w:jc w:val="both"/>
        <w:rPr>
          <w:rFonts w:ascii="Times New Roman" w:hAnsi="Times New Roman"/>
          <w:lang w:val="en-GB"/>
        </w:rPr>
      </w:pPr>
      <w:r w:rsidRPr="003B2B97">
        <w:rPr>
          <w:rFonts w:ascii="Times New Roman" w:hAnsi="Times New Roman"/>
          <w:lang w:val="en-GB"/>
        </w:rPr>
        <w:t>The Haihe River was a key witness of the development and evolution of</w:t>
      </w:r>
      <w:r w:rsidR="00033EC0">
        <w:rPr>
          <w:rFonts w:ascii="Times New Roman" w:hAnsi="Times New Roman"/>
          <w:lang w:val="en-GB"/>
        </w:rPr>
        <w:t xml:space="preserve"> the city of Tianjin</w:t>
      </w:r>
      <w:r w:rsidRPr="003B2B97">
        <w:rPr>
          <w:rFonts w:ascii="Times New Roman" w:hAnsi="Times New Roman"/>
          <w:lang w:val="en-GB"/>
        </w:rPr>
        <w:t>. The remains of the old city built after 1405 are still visible on the right side, next to those of the old Western concessions from the nineteenth century built during the second Opium War. To these are added gradually since the 80s modern towers. Urban transformations can be well read on the banks of Haihe River along which one can see significant architectural heritages of d</w:t>
      </w:r>
      <w:r w:rsidR="00033EC0">
        <w:rPr>
          <w:rFonts w:ascii="Times New Roman" w:hAnsi="Times New Roman"/>
          <w:lang w:val="en-GB"/>
        </w:rPr>
        <w:t>ifferent styles</w:t>
      </w:r>
      <w:r w:rsidRPr="003B2B97">
        <w:rPr>
          <w:rFonts w:ascii="Times New Roman" w:hAnsi="Times New Roman"/>
          <w:lang w:val="en-GB"/>
        </w:rPr>
        <w:t>.</w:t>
      </w:r>
      <w:r w:rsidR="00033EC0">
        <w:rPr>
          <w:rFonts w:ascii="Times New Roman" w:hAnsi="Times New Roman"/>
          <w:lang w:val="en-GB"/>
        </w:rPr>
        <w:t xml:space="preserve"> </w:t>
      </w:r>
      <w:r w:rsidRPr="003B2B97">
        <w:rPr>
          <w:rFonts w:ascii="Times New Roman" w:hAnsi="Times New Roman"/>
          <w:lang w:val="en-GB"/>
        </w:rPr>
        <w:t xml:space="preserve">From 1986, most of Tianjin urban master plans all identified Haihe river as the main axis </w:t>
      </w:r>
      <w:r w:rsidR="00033EC0">
        <w:rPr>
          <w:rFonts w:ascii="Times New Roman" w:hAnsi="Times New Roman"/>
          <w:lang w:val="en-GB"/>
        </w:rPr>
        <w:t>of urban development</w:t>
      </w:r>
      <w:r w:rsidRPr="003B2B97">
        <w:rPr>
          <w:rFonts w:ascii="Times New Roman" w:hAnsi="Times New Roman"/>
          <w:lang w:val="en-GB"/>
        </w:rPr>
        <w:t>. The last master plan in 2005 has placed particular emphasis on tourism development of these architectural heritages.</w:t>
      </w:r>
      <w:r w:rsidR="00033EC0">
        <w:rPr>
          <w:rFonts w:ascii="Times New Roman" w:hAnsi="Times New Roman"/>
          <w:lang w:val="en-GB"/>
        </w:rPr>
        <w:t xml:space="preserve"> </w:t>
      </w:r>
      <w:r w:rsidRPr="003B2B97">
        <w:rPr>
          <w:rFonts w:ascii="Times New Roman" w:hAnsi="Times New Roman"/>
          <w:lang w:val="en-GB"/>
        </w:rPr>
        <w:t>The aim of this paper is to show that the heritage of the banks of Haihe is an essential element in the construction of the identity of the city. We will analyse the way that the city been redefined by actors through tourism development. Players here means public actors and as well as private actors and a number of design and architecture firms</w:t>
      </w:r>
      <w:r w:rsidR="00174B99">
        <w:rPr>
          <w:rFonts w:ascii="Times New Roman" w:hAnsi="Times New Roman"/>
          <w:lang w:val="en-GB"/>
        </w:rPr>
        <w:t>.</w:t>
      </w:r>
      <w:r w:rsidR="00033EC0">
        <w:rPr>
          <w:rFonts w:ascii="Times New Roman" w:hAnsi="Times New Roman"/>
          <w:lang w:val="en-GB"/>
        </w:rPr>
        <w:t xml:space="preserve"> </w:t>
      </w:r>
      <w:r w:rsidRPr="0026452B">
        <w:rPr>
          <w:rFonts w:ascii="Times New Roman" w:eastAsia="Times New Roman" w:hAnsi="Times New Roman" w:cs="Times New Roman"/>
          <w:lang w:val="en-GB"/>
        </w:rPr>
        <w:t xml:space="preserve">We will use three maps of Tianjin dating from the fifteenth to the twentieth centuries published in the </w:t>
      </w:r>
      <w:r w:rsidRPr="0026452B">
        <w:rPr>
          <w:rFonts w:ascii="Times New Roman" w:eastAsia="Times New Roman" w:hAnsi="Times New Roman" w:cs="Times New Roman"/>
          <w:i/>
          <w:lang w:val="en-GB"/>
        </w:rPr>
        <w:t>Historical Atlas of the city of Tianjin</w:t>
      </w:r>
      <w:r w:rsidRPr="0026452B">
        <w:rPr>
          <w:rFonts w:ascii="Times New Roman" w:eastAsia="Times New Roman" w:hAnsi="Times New Roman" w:cs="Times New Roman"/>
          <w:lang w:val="en-GB"/>
        </w:rPr>
        <w:t xml:space="preserve"> to analyze the spatial evolution of Haihe and the various heritage typologies. Then we will work with the Master Plans of Tianjin between 1986 and 2005 and the Master Plan of the banks of Haihe of 2002. With these Master plans, we will try to show the strategies of space, landscape and heritage planification that take Haihe as the main axis of development of the city. Finally, we will use two Chinese tour guides of Tianjin dating from 2012 and 2014, produced by the Tourism Bureau of Tianjin</w:t>
      </w:r>
      <w:r w:rsidRPr="0026452B">
        <w:rPr>
          <w:rFonts w:ascii="Times New Roman" w:eastAsia="Times New Roman" w:hAnsi="Times New Roman" w:cs="Baoli SC Regular"/>
          <w:lang w:val="en-GB"/>
        </w:rPr>
        <w:t>.</w:t>
      </w:r>
      <w:r w:rsidR="007F1E96">
        <w:rPr>
          <w:rFonts w:ascii="Times New Roman" w:hAnsi="Times New Roman"/>
          <w:lang w:val="en-GB"/>
        </w:rPr>
        <w:t xml:space="preserve"> </w:t>
      </w:r>
      <w:r w:rsidRPr="003B2B97">
        <w:rPr>
          <w:rFonts w:ascii="Times New Roman" w:hAnsi="Times New Roman"/>
          <w:lang w:val="en-GB"/>
        </w:rPr>
        <w:t xml:space="preserve">This will allow us to put in evidence the way tourism has contributed to heritagization of architecture, and to the segmentation of the </w:t>
      </w:r>
      <w:r w:rsidRPr="003B2B97">
        <w:rPr>
          <w:rFonts w:ascii="Times New Roman" w:hAnsi="Times New Roman"/>
          <w:lang w:val="en-GB"/>
        </w:rPr>
        <w:lastRenderedPageBreak/>
        <w:t>riverfront to different functions (restaurant areas, hotel spaces, financial areas, shopping areas) that do not necessarily correspond to limitations of current or former concession districts of the city.</w:t>
      </w:r>
    </w:p>
    <w:p w:rsidR="003F22AC" w:rsidRPr="0026452B" w:rsidRDefault="003F22AC" w:rsidP="00975392">
      <w:pPr>
        <w:spacing w:after="0"/>
        <w:ind w:left="57"/>
        <w:rPr>
          <w:rFonts w:ascii="Times New Roman" w:hAnsi="Times New Roman"/>
          <w:lang w:val="en-GB"/>
        </w:rPr>
      </w:pPr>
    </w:p>
    <w:p w:rsidR="003F22AC" w:rsidRPr="0026452B" w:rsidRDefault="003F22AC" w:rsidP="00975392">
      <w:pPr>
        <w:spacing w:after="0"/>
        <w:ind w:left="57"/>
        <w:rPr>
          <w:rFonts w:ascii="Times New Roman" w:hAnsi="Times New Roman"/>
          <w:lang w:val="en-GB"/>
        </w:rPr>
      </w:pPr>
    </w:p>
    <w:p w:rsidR="00640B7E" w:rsidRPr="0026452B" w:rsidRDefault="00640B7E" w:rsidP="00975392">
      <w:pPr>
        <w:widowControl w:val="0"/>
        <w:autoSpaceDE w:val="0"/>
        <w:autoSpaceDN w:val="0"/>
        <w:adjustRightInd w:val="0"/>
        <w:spacing w:after="0"/>
        <w:ind w:left="57"/>
        <w:rPr>
          <w:rFonts w:ascii="Times New Roman" w:hAnsi="Times New Roman" w:cs="Garamond"/>
          <w:b/>
          <w:bCs/>
          <w:szCs w:val="32"/>
          <w:lang w:val="en-GB"/>
        </w:rPr>
      </w:pPr>
    </w:p>
    <w:p w:rsidR="00640B7E" w:rsidRPr="0026452B" w:rsidRDefault="00640B7E" w:rsidP="00975392">
      <w:pPr>
        <w:widowControl w:val="0"/>
        <w:autoSpaceDE w:val="0"/>
        <w:autoSpaceDN w:val="0"/>
        <w:adjustRightInd w:val="0"/>
        <w:spacing w:after="0"/>
        <w:ind w:left="57"/>
        <w:rPr>
          <w:rFonts w:ascii="Times New Roman" w:hAnsi="Times New Roman" w:cs="Garamond"/>
          <w:b/>
          <w:bCs/>
          <w:szCs w:val="32"/>
          <w:lang w:val="en-GB"/>
        </w:rPr>
      </w:pPr>
    </w:p>
    <w:p w:rsidR="00A16E31" w:rsidRPr="003B2B97" w:rsidRDefault="00A16E31" w:rsidP="00D51C7E">
      <w:pPr>
        <w:pStyle w:val="Body"/>
        <w:ind w:left="57"/>
        <w:jc w:val="center"/>
        <w:rPr>
          <w:rFonts w:ascii="Times New Roman" w:eastAsia="Times New Roman" w:hAnsi="Times New Roman" w:cs="Times New Roman"/>
          <w:b/>
          <w:bCs/>
          <w:sz w:val="24"/>
          <w:szCs w:val="24"/>
        </w:rPr>
      </w:pPr>
      <w:r w:rsidRPr="003B2B97">
        <w:rPr>
          <w:rFonts w:ascii="Times New Roman" w:hAnsi="Times New Roman"/>
          <w:b/>
          <w:bCs/>
          <w:sz w:val="24"/>
          <w:szCs w:val="24"/>
        </w:rPr>
        <w:t>Au-delà du texte : narrations verbales et visuelles de Tianjin</w:t>
      </w:r>
    </w:p>
    <w:p w:rsidR="00A16E31" w:rsidRPr="0026452B" w:rsidRDefault="00D51C7E" w:rsidP="00D51C7E">
      <w:pPr>
        <w:pStyle w:val="Body"/>
        <w:jc w:val="center"/>
        <w:rPr>
          <w:rFonts w:ascii="Times New Roman" w:eastAsia="Times New Roman" w:hAnsi="Times New Roman" w:cs="Times New Roman"/>
          <w:bCs/>
          <w:sz w:val="24"/>
          <w:szCs w:val="24"/>
          <w:lang w:val="en-GB"/>
        </w:rPr>
      </w:pPr>
      <w:r w:rsidRPr="00D51C7E">
        <w:rPr>
          <w:rFonts w:ascii="Times New Roman" w:hAnsi="Times New Roman"/>
          <w:bCs/>
          <w:sz w:val="24"/>
          <w:szCs w:val="24"/>
          <w:lang w:val="en-US"/>
        </w:rPr>
        <w:t>Dana Arnold (</w:t>
      </w:r>
      <w:r w:rsidR="00A16E31" w:rsidRPr="00D51C7E">
        <w:rPr>
          <w:rFonts w:ascii="Times New Roman" w:hAnsi="Times New Roman"/>
          <w:bCs/>
          <w:sz w:val="24"/>
          <w:szCs w:val="24"/>
          <w:lang w:val="en-US"/>
        </w:rPr>
        <w:t>Middlesex University London</w:t>
      </w:r>
      <w:r w:rsidRPr="00D51C7E">
        <w:rPr>
          <w:rFonts w:ascii="Times New Roman" w:hAnsi="Times New Roman"/>
          <w:bCs/>
          <w:sz w:val="24"/>
          <w:szCs w:val="24"/>
          <w:lang w:val="en-US"/>
        </w:rPr>
        <w:t>)</w:t>
      </w:r>
    </w:p>
    <w:p w:rsidR="00A16E31" w:rsidRPr="0026452B" w:rsidRDefault="00A16E31" w:rsidP="00975392">
      <w:pPr>
        <w:pStyle w:val="Body"/>
        <w:ind w:left="57"/>
        <w:rPr>
          <w:rFonts w:ascii="Times New Roman" w:eastAsia="Times New Roman" w:hAnsi="Times New Roman" w:cs="Times New Roman"/>
          <w:sz w:val="24"/>
          <w:szCs w:val="24"/>
          <w:lang w:val="en-GB"/>
        </w:rPr>
      </w:pPr>
    </w:p>
    <w:p w:rsidR="00A16E31" w:rsidRPr="0026452B" w:rsidRDefault="00A16E31" w:rsidP="00975392">
      <w:pPr>
        <w:pStyle w:val="Body"/>
        <w:ind w:left="57"/>
        <w:rPr>
          <w:rFonts w:ascii="Times New Roman" w:eastAsia="Times New Roman" w:hAnsi="Times New Roman" w:cs="Times New Roman"/>
          <w:sz w:val="24"/>
          <w:szCs w:val="24"/>
          <w:lang w:val="en-GB"/>
        </w:rPr>
      </w:pPr>
    </w:p>
    <w:p w:rsidR="00B0620B" w:rsidRDefault="00A16E31" w:rsidP="00D51C7E">
      <w:pPr>
        <w:pStyle w:val="Body"/>
        <w:ind w:left="57"/>
        <w:jc w:val="both"/>
        <w:rPr>
          <w:rFonts w:ascii="Times New Roman" w:eastAsia="Times New Roman" w:hAnsi="Times New Roman" w:cs="Times New Roman"/>
          <w:sz w:val="24"/>
          <w:szCs w:val="24"/>
        </w:rPr>
      </w:pPr>
      <w:r w:rsidRPr="003B2B97">
        <w:rPr>
          <w:rFonts w:ascii="Times New Roman" w:hAnsi="Times New Roman"/>
          <w:sz w:val="24"/>
          <w:szCs w:val="24"/>
        </w:rPr>
        <w:t>L’histoire de Tianjin d’</w:t>
      </w:r>
      <w:r w:rsidRPr="003B2B97">
        <w:rPr>
          <w:rFonts w:ascii="Times New Roman" w:hAnsi="Times New Roman"/>
          <w:sz w:val="24"/>
          <w:szCs w:val="24"/>
          <w:lang w:val="de-DE"/>
        </w:rPr>
        <w:t>O</w:t>
      </w:r>
      <w:r w:rsidR="00D51C7E">
        <w:rPr>
          <w:rFonts w:ascii="Times New Roman" w:hAnsi="Times New Roman"/>
          <w:sz w:val="24"/>
          <w:szCs w:val="24"/>
          <w:lang w:val="de-DE"/>
        </w:rPr>
        <w:t xml:space="preserve">. </w:t>
      </w:r>
      <w:r w:rsidRPr="003B2B97">
        <w:rPr>
          <w:rFonts w:ascii="Times New Roman" w:hAnsi="Times New Roman"/>
          <w:sz w:val="24"/>
          <w:szCs w:val="24"/>
          <w:lang w:val="de-DE"/>
        </w:rPr>
        <w:t>D</w:t>
      </w:r>
      <w:r w:rsidR="00D51C7E">
        <w:rPr>
          <w:rFonts w:ascii="Times New Roman" w:hAnsi="Times New Roman"/>
          <w:sz w:val="24"/>
          <w:szCs w:val="24"/>
          <w:lang w:val="de-DE"/>
        </w:rPr>
        <w:t>.</w:t>
      </w:r>
      <w:r w:rsidRPr="003B2B97">
        <w:rPr>
          <w:rFonts w:ascii="Times New Roman" w:hAnsi="Times New Roman"/>
          <w:sz w:val="24"/>
          <w:szCs w:val="24"/>
          <w:lang w:val="de-DE"/>
        </w:rPr>
        <w:t xml:space="preserve"> Rasmussen a </w:t>
      </w:r>
      <w:r w:rsidRPr="003B2B97">
        <w:rPr>
          <w:rFonts w:ascii="Times New Roman" w:hAnsi="Times New Roman"/>
          <w:sz w:val="24"/>
          <w:szCs w:val="24"/>
        </w:rPr>
        <w:t>été rédigée quelques années seulement avant l’invasion de la ville par les Japonais qui a mis fin aux concessions étrangères lesquelles dominaient la ville depuis la moitié du dix-neuvième siècle.[1] Rasmussen a fait appel à un certain nombre de sources écrites comme des comptes rendus journalistiques et des guides touristiques, ainsi qu’à des illustrations pour mettre en forme une histoire du développement de la ville, de sa croissance, des fortunes économiques et politiques changeantes des concessions étrangères.</w:t>
      </w:r>
      <w:r w:rsidR="00D51C7E">
        <w:rPr>
          <w:rFonts w:ascii="Times New Roman" w:eastAsia="Times New Roman" w:hAnsi="Times New Roman" w:cs="Times New Roman"/>
          <w:sz w:val="24"/>
          <w:szCs w:val="24"/>
        </w:rPr>
        <w:t xml:space="preserve"> </w:t>
      </w:r>
    </w:p>
    <w:p w:rsidR="00A16E31" w:rsidRPr="003B2B97" w:rsidRDefault="00D51C7E" w:rsidP="00D51C7E">
      <w:pPr>
        <w:pStyle w:val="Body"/>
        <w:ind w:left="57"/>
        <w:jc w:val="both"/>
        <w:rPr>
          <w:rFonts w:ascii="Times New Roman" w:eastAsia="Times New Roman" w:hAnsi="Times New Roman" w:cs="Times New Roman"/>
          <w:sz w:val="24"/>
          <w:szCs w:val="24"/>
        </w:rPr>
      </w:pPr>
      <w:r>
        <w:rPr>
          <w:rFonts w:ascii="Times New Roman" w:hAnsi="Times New Roman"/>
          <w:sz w:val="24"/>
          <w:szCs w:val="24"/>
        </w:rPr>
        <w:t xml:space="preserve">Cette intervention </w:t>
      </w:r>
      <w:r w:rsidR="00A16E31" w:rsidRPr="003B2B97">
        <w:rPr>
          <w:rFonts w:ascii="Times New Roman" w:hAnsi="Times New Roman"/>
          <w:sz w:val="24"/>
          <w:szCs w:val="24"/>
        </w:rPr>
        <w:t>se concentre sur la résonance entre le guide é</w:t>
      </w:r>
      <w:r w:rsidR="00A16E31" w:rsidRPr="003B2B97">
        <w:rPr>
          <w:rFonts w:ascii="Times New Roman" w:hAnsi="Times New Roman"/>
          <w:sz w:val="24"/>
          <w:szCs w:val="24"/>
          <w:lang w:val="nl-NL"/>
        </w:rPr>
        <w:t>crit de Rasmussen de l</w:t>
      </w:r>
      <w:r w:rsidR="00A16E31" w:rsidRPr="003B2B97">
        <w:rPr>
          <w:rFonts w:ascii="Times New Roman" w:hAnsi="Times New Roman"/>
          <w:sz w:val="24"/>
          <w:szCs w:val="24"/>
        </w:rPr>
        <w:t>’histoire de Tianjin et un certain nombre de cartes et plans de la ville qui offrent une analyse visuelle de son évolution. La manière dont les modes narratifs verbaux et visuels évoquent l’aspect vibrant de Tianjin et l’influence sur les guides actuels repré</w:t>
      </w:r>
      <w:r w:rsidR="00A16E31" w:rsidRPr="003B2B97">
        <w:rPr>
          <w:rFonts w:ascii="Times New Roman" w:hAnsi="Times New Roman"/>
          <w:sz w:val="24"/>
          <w:szCs w:val="24"/>
          <w:lang w:val="es-ES_tradnl"/>
        </w:rPr>
        <w:t>sente un int</w:t>
      </w:r>
      <w:r w:rsidR="00A16E31" w:rsidRPr="003B2B97">
        <w:rPr>
          <w:rFonts w:ascii="Times New Roman" w:hAnsi="Times New Roman"/>
          <w:sz w:val="24"/>
          <w:szCs w:val="24"/>
        </w:rPr>
        <w:t>érêt tout particulier</w:t>
      </w:r>
      <w:r w:rsidR="00A16E31" w:rsidRPr="0026452B">
        <w:rPr>
          <w:rFonts w:ascii="Times New Roman" w:hAnsi="Times New Roman"/>
          <w:sz w:val="24"/>
          <w:szCs w:val="24"/>
        </w:rPr>
        <w:t>.</w:t>
      </w:r>
    </w:p>
    <w:p w:rsidR="00A16E31" w:rsidRPr="003B2B97" w:rsidRDefault="00A16E31" w:rsidP="00975392">
      <w:pPr>
        <w:pStyle w:val="Body"/>
        <w:ind w:left="57"/>
        <w:rPr>
          <w:rFonts w:ascii="Times New Roman" w:eastAsia="Times New Roman" w:hAnsi="Times New Roman" w:cs="Times New Roman"/>
          <w:sz w:val="24"/>
          <w:szCs w:val="24"/>
        </w:rPr>
      </w:pPr>
    </w:p>
    <w:p w:rsidR="00A16E31" w:rsidRPr="0026452B" w:rsidRDefault="00A16E31" w:rsidP="00975392">
      <w:pPr>
        <w:pStyle w:val="Body"/>
        <w:ind w:left="57"/>
        <w:rPr>
          <w:rFonts w:ascii="Times New Roman" w:eastAsia="Times New Roman" w:hAnsi="Times New Roman" w:cs="Times New Roman"/>
          <w:sz w:val="24"/>
          <w:szCs w:val="24"/>
          <w:lang w:val="en-GB"/>
        </w:rPr>
      </w:pPr>
      <w:r w:rsidRPr="003B2B97">
        <w:rPr>
          <w:rFonts w:ascii="Times New Roman" w:hAnsi="Times New Roman"/>
          <w:sz w:val="24"/>
          <w:szCs w:val="24"/>
          <w:lang w:val="en-GB"/>
        </w:rPr>
        <w:t>[i</w:t>
      </w:r>
      <w:r w:rsidRPr="003B2B97">
        <w:rPr>
          <w:rFonts w:ascii="Times New Roman" w:hAnsi="Times New Roman"/>
          <w:sz w:val="24"/>
          <w:szCs w:val="24"/>
          <w:lang w:val="en-US"/>
        </w:rPr>
        <w:t>] O D Rasmussen, Tientsin: An illustrated outline history. Tientsin: The Tientsin Press Ltd (1925).</w:t>
      </w:r>
    </w:p>
    <w:p w:rsidR="00A16E31" w:rsidRPr="0026452B" w:rsidRDefault="00A16E31" w:rsidP="00975392">
      <w:pPr>
        <w:pStyle w:val="Body"/>
        <w:ind w:left="57"/>
        <w:rPr>
          <w:rFonts w:ascii="Times New Roman" w:eastAsia="Times New Roman" w:hAnsi="Times New Roman" w:cs="Times New Roman"/>
          <w:sz w:val="24"/>
          <w:szCs w:val="24"/>
          <w:lang w:val="en-GB"/>
        </w:rPr>
      </w:pPr>
    </w:p>
    <w:p w:rsidR="00A16E31" w:rsidRPr="0026452B" w:rsidRDefault="00A16E31" w:rsidP="00975392">
      <w:pPr>
        <w:pStyle w:val="Body"/>
        <w:ind w:left="57"/>
        <w:rPr>
          <w:rFonts w:ascii="Times New Roman" w:eastAsia="Times New Roman" w:hAnsi="Times New Roman" w:cs="Times New Roman"/>
          <w:sz w:val="24"/>
          <w:szCs w:val="24"/>
          <w:lang w:val="en-GB"/>
        </w:rPr>
      </w:pPr>
    </w:p>
    <w:p w:rsidR="00A16E31" w:rsidRPr="0026452B" w:rsidRDefault="00A16E31" w:rsidP="00975392">
      <w:pPr>
        <w:pStyle w:val="Body"/>
        <w:ind w:left="57"/>
        <w:rPr>
          <w:rFonts w:ascii="Times New Roman" w:eastAsia="Times New Roman" w:hAnsi="Times New Roman" w:cs="Times New Roman"/>
          <w:sz w:val="24"/>
          <w:szCs w:val="24"/>
          <w:lang w:val="en-GB"/>
        </w:rPr>
      </w:pPr>
    </w:p>
    <w:p w:rsidR="00A16E31" w:rsidRPr="0026452B" w:rsidRDefault="00A16E31" w:rsidP="00B0620B">
      <w:pPr>
        <w:pStyle w:val="Body"/>
        <w:ind w:left="57"/>
        <w:jc w:val="center"/>
        <w:rPr>
          <w:rFonts w:ascii="Times New Roman" w:eastAsia="Times New Roman" w:hAnsi="Times New Roman" w:cs="Times New Roman"/>
          <w:b/>
          <w:bCs/>
          <w:sz w:val="24"/>
          <w:szCs w:val="24"/>
          <w:lang w:val="en-GB"/>
        </w:rPr>
      </w:pPr>
      <w:r w:rsidRPr="003B2B97">
        <w:rPr>
          <w:rFonts w:ascii="Times New Roman" w:hAnsi="Times New Roman"/>
          <w:b/>
          <w:bCs/>
          <w:sz w:val="24"/>
          <w:szCs w:val="24"/>
          <w:lang w:val="en-US"/>
        </w:rPr>
        <w:t>Beyond Text: Verbal and visual narratives of Tianjin</w:t>
      </w:r>
    </w:p>
    <w:p w:rsidR="00A16E31" w:rsidRPr="0026452B" w:rsidRDefault="00B0620B" w:rsidP="00B0620B">
      <w:pPr>
        <w:pStyle w:val="Body"/>
        <w:ind w:left="57"/>
        <w:jc w:val="center"/>
        <w:rPr>
          <w:rFonts w:ascii="Times New Roman" w:eastAsia="Times New Roman" w:hAnsi="Times New Roman" w:cs="Times New Roman"/>
          <w:bCs/>
          <w:sz w:val="24"/>
          <w:szCs w:val="24"/>
          <w:lang w:val="en-GB"/>
        </w:rPr>
      </w:pPr>
      <w:r>
        <w:rPr>
          <w:rFonts w:ascii="Times New Roman" w:hAnsi="Times New Roman"/>
          <w:bCs/>
          <w:sz w:val="24"/>
          <w:szCs w:val="24"/>
          <w:lang w:val="en-US"/>
        </w:rPr>
        <w:t>Dana Arnold (</w:t>
      </w:r>
      <w:r w:rsidR="00A16E31" w:rsidRPr="00B0620B">
        <w:rPr>
          <w:rFonts w:ascii="Times New Roman" w:hAnsi="Times New Roman"/>
          <w:bCs/>
          <w:sz w:val="24"/>
          <w:szCs w:val="24"/>
          <w:lang w:val="en-US"/>
        </w:rPr>
        <w:t>Middlesex University London</w:t>
      </w:r>
      <w:r>
        <w:rPr>
          <w:rFonts w:ascii="Times New Roman" w:hAnsi="Times New Roman"/>
          <w:bCs/>
          <w:sz w:val="24"/>
          <w:szCs w:val="24"/>
          <w:lang w:val="en-US"/>
        </w:rPr>
        <w:t>)</w:t>
      </w:r>
    </w:p>
    <w:p w:rsidR="00A16E31" w:rsidRPr="0026452B" w:rsidRDefault="00A16E31" w:rsidP="00975392">
      <w:pPr>
        <w:pStyle w:val="Body"/>
        <w:ind w:left="57"/>
        <w:rPr>
          <w:rFonts w:ascii="Times New Roman" w:eastAsia="Times New Roman" w:hAnsi="Times New Roman" w:cs="Times New Roman"/>
          <w:b/>
          <w:bCs/>
          <w:sz w:val="24"/>
          <w:szCs w:val="24"/>
          <w:lang w:val="en-GB"/>
        </w:rPr>
      </w:pPr>
      <w:r w:rsidRPr="0026452B">
        <w:rPr>
          <w:rFonts w:ascii="Times New Roman" w:hAnsi="Times New Roman"/>
          <w:b/>
          <w:bCs/>
          <w:sz w:val="24"/>
          <w:szCs w:val="24"/>
          <w:lang w:val="en-GB"/>
        </w:rPr>
        <w:t xml:space="preserve"> </w:t>
      </w:r>
    </w:p>
    <w:p w:rsidR="00A16E31" w:rsidRPr="0026452B" w:rsidRDefault="00A16E31" w:rsidP="00B0620B">
      <w:pPr>
        <w:pStyle w:val="Body"/>
        <w:ind w:left="57"/>
        <w:jc w:val="both"/>
        <w:rPr>
          <w:rFonts w:ascii="Times New Roman" w:eastAsia="Times New Roman" w:hAnsi="Times New Roman" w:cs="Times New Roman"/>
          <w:sz w:val="24"/>
          <w:szCs w:val="24"/>
          <w:lang w:val="en-GB"/>
        </w:rPr>
      </w:pPr>
      <w:r w:rsidRPr="003B2B97">
        <w:rPr>
          <w:rFonts w:ascii="Times New Roman" w:hAnsi="Times New Roman"/>
          <w:sz w:val="24"/>
          <w:szCs w:val="24"/>
          <w:lang w:val="de-DE"/>
        </w:rPr>
        <w:t>O</w:t>
      </w:r>
      <w:r w:rsidR="00B0620B">
        <w:rPr>
          <w:rFonts w:ascii="Times New Roman" w:hAnsi="Times New Roman"/>
          <w:sz w:val="24"/>
          <w:szCs w:val="24"/>
          <w:lang w:val="de-DE"/>
        </w:rPr>
        <w:t xml:space="preserve">. </w:t>
      </w:r>
      <w:r w:rsidRPr="003B2B97">
        <w:rPr>
          <w:rFonts w:ascii="Times New Roman" w:hAnsi="Times New Roman"/>
          <w:sz w:val="24"/>
          <w:szCs w:val="24"/>
          <w:lang w:val="de-DE"/>
        </w:rPr>
        <w:t>D</w:t>
      </w:r>
      <w:r w:rsidR="00B0620B">
        <w:rPr>
          <w:rFonts w:ascii="Times New Roman" w:hAnsi="Times New Roman"/>
          <w:sz w:val="24"/>
          <w:szCs w:val="24"/>
          <w:lang w:val="de-DE"/>
        </w:rPr>
        <w:t>.</w:t>
      </w:r>
      <w:r w:rsidRPr="003B2B97">
        <w:rPr>
          <w:rFonts w:ascii="Times New Roman" w:hAnsi="Times New Roman"/>
          <w:sz w:val="24"/>
          <w:szCs w:val="24"/>
          <w:lang w:val="de-DE"/>
        </w:rPr>
        <w:t xml:space="preserve"> Rasmussen</w:t>
      </w:r>
      <w:r w:rsidRPr="0026452B">
        <w:rPr>
          <w:rFonts w:ascii="Times New Roman" w:hAnsi="Times New Roman"/>
          <w:sz w:val="24"/>
          <w:szCs w:val="24"/>
          <w:lang w:val="en-GB"/>
        </w:rPr>
        <w:t>’</w:t>
      </w:r>
      <w:r w:rsidRPr="003B2B97">
        <w:rPr>
          <w:rFonts w:ascii="Times New Roman" w:hAnsi="Times New Roman"/>
          <w:sz w:val="24"/>
          <w:szCs w:val="24"/>
          <w:lang w:val="en-US"/>
        </w:rPr>
        <w:t xml:space="preserve">s history of Tianjin was written only a few years before the </w:t>
      </w:r>
      <w:r w:rsidRPr="003B2B97">
        <w:rPr>
          <w:rFonts w:ascii="Times New Roman" w:hAnsi="Times New Roman"/>
          <w:sz w:val="24"/>
          <w:szCs w:val="24"/>
          <w:lang w:val="en-GB"/>
        </w:rPr>
        <w:t>Japanese</w:t>
      </w:r>
      <w:r w:rsidRPr="003B2B97">
        <w:rPr>
          <w:rFonts w:ascii="Times New Roman" w:hAnsi="Times New Roman"/>
          <w:sz w:val="24"/>
          <w:szCs w:val="24"/>
          <w:lang w:val="en-US"/>
        </w:rPr>
        <w:t xml:space="preserve"> invasion of the city which put an end to the foreign concessions that had dominated the city since the mid nineteenth century.[1] Rasmussen used a number of written sources including newspaper reports and guidebooks, as well as  images to compile a history of the development of the city and the growth and changing economic and political fortunes of the foreign concessions.</w:t>
      </w:r>
    </w:p>
    <w:p w:rsidR="00A16E31" w:rsidRPr="0026452B" w:rsidRDefault="00A16E31" w:rsidP="00B0620B">
      <w:pPr>
        <w:pStyle w:val="Body"/>
        <w:ind w:left="57"/>
        <w:jc w:val="both"/>
        <w:rPr>
          <w:rFonts w:ascii="Times New Roman" w:eastAsia="Times New Roman" w:hAnsi="Times New Roman" w:cs="Times New Roman"/>
          <w:sz w:val="24"/>
          <w:szCs w:val="24"/>
          <w:lang w:val="en-GB"/>
        </w:rPr>
      </w:pPr>
      <w:r w:rsidRPr="003B2B97">
        <w:rPr>
          <w:rFonts w:ascii="Times New Roman" w:hAnsi="Times New Roman"/>
          <w:sz w:val="24"/>
          <w:szCs w:val="24"/>
          <w:lang w:val="en-US"/>
        </w:rPr>
        <w:t xml:space="preserve">This paper focuses on the </w:t>
      </w:r>
      <w:r w:rsidRPr="003B2B97">
        <w:rPr>
          <w:rFonts w:ascii="Times New Roman" w:hAnsi="Times New Roman"/>
          <w:sz w:val="24"/>
          <w:szCs w:val="24"/>
          <w:lang w:val="en-GB"/>
        </w:rPr>
        <w:t>resonance</w:t>
      </w:r>
      <w:r w:rsidRPr="003B2B97">
        <w:rPr>
          <w:rFonts w:ascii="Times New Roman" w:hAnsi="Times New Roman"/>
          <w:sz w:val="24"/>
          <w:szCs w:val="24"/>
          <w:lang w:val="en-US"/>
        </w:rPr>
        <w:t xml:space="preserve"> between Rasmussen</w:t>
      </w:r>
      <w:r w:rsidRPr="0026452B">
        <w:rPr>
          <w:rFonts w:ascii="Times New Roman" w:hAnsi="Times New Roman"/>
          <w:sz w:val="24"/>
          <w:szCs w:val="24"/>
          <w:lang w:val="en-GB"/>
        </w:rPr>
        <w:t xml:space="preserve">’s </w:t>
      </w:r>
      <w:r w:rsidRPr="003B2B97">
        <w:rPr>
          <w:rFonts w:ascii="Times New Roman" w:hAnsi="Times New Roman"/>
          <w:sz w:val="24"/>
          <w:szCs w:val="24"/>
          <w:lang w:val="en-GB"/>
        </w:rPr>
        <w:t xml:space="preserve">written </w:t>
      </w:r>
      <w:r w:rsidRPr="003B2B97">
        <w:rPr>
          <w:rFonts w:ascii="Times New Roman" w:hAnsi="Times New Roman"/>
          <w:sz w:val="24"/>
          <w:szCs w:val="24"/>
          <w:lang w:val="en-US"/>
        </w:rPr>
        <w:t xml:space="preserve">guide to the history of Tianjin and a number of maps and plans of the city that offer a visual analysis of the evolution of the city. The ways in which these verbal and visual narratives </w:t>
      </w:r>
      <w:r w:rsidRPr="003B2B97">
        <w:rPr>
          <w:rFonts w:ascii="Times New Roman" w:hAnsi="Times New Roman"/>
          <w:sz w:val="24"/>
          <w:szCs w:val="24"/>
          <w:lang w:val="en-GB"/>
        </w:rPr>
        <w:t>evoke</w:t>
      </w:r>
      <w:r w:rsidR="00B0620B">
        <w:rPr>
          <w:rFonts w:ascii="Times New Roman" w:hAnsi="Times New Roman"/>
          <w:sz w:val="24"/>
          <w:szCs w:val="24"/>
          <w:lang w:val="en-US"/>
        </w:rPr>
        <w:t xml:space="preserve"> the vi</w:t>
      </w:r>
      <w:r w:rsidRPr="003B2B97">
        <w:rPr>
          <w:rFonts w:ascii="Times New Roman" w:hAnsi="Times New Roman"/>
          <w:sz w:val="24"/>
          <w:szCs w:val="24"/>
          <w:lang w:val="en-US"/>
        </w:rPr>
        <w:t>rancy of the Tianjin and their influence on present day guides are of particular interest.</w:t>
      </w:r>
    </w:p>
    <w:p w:rsidR="00A16E31" w:rsidRPr="0026452B" w:rsidRDefault="00A16E31" w:rsidP="00975392">
      <w:pPr>
        <w:pStyle w:val="Body"/>
        <w:ind w:left="57"/>
        <w:rPr>
          <w:rFonts w:ascii="Times New Roman" w:eastAsia="Times New Roman" w:hAnsi="Times New Roman" w:cs="Times New Roman"/>
          <w:sz w:val="24"/>
          <w:szCs w:val="24"/>
          <w:lang w:val="en-GB"/>
        </w:rPr>
      </w:pPr>
      <w:r w:rsidRPr="0026452B">
        <w:rPr>
          <w:rFonts w:ascii="Times New Roman" w:hAnsi="Times New Roman"/>
          <w:sz w:val="24"/>
          <w:szCs w:val="24"/>
          <w:lang w:val="en-GB"/>
        </w:rPr>
        <w:t xml:space="preserve"> </w:t>
      </w:r>
    </w:p>
    <w:p w:rsidR="00A16E31" w:rsidRPr="0026452B" w:rsidRDefault="00A16E31" w:rsidP="00975392">
      <w:pPr>
        <w:pStyle w:val="Body"/>
        <w:ind w:left="57"/>
        <w:rPr>
          <w:rFonts w:ascii="Times New Roman" w:hAnsi="Times New Roman"/>
          <w:sz w:val="24"/>
          <w:lang w:val="en-GB"/>
        </w:rPr>
      </w:pPr>
      <w:r w:rsidRPr="003B2B97">
        <w:rPr>
          <w:rFonts w:ascii="Times New Roman" w:hAnsi="Times New Roman"/>
          <w:sz w:val="24"/>
          <w:szCs w:val="24"/>
          <w:lang w:val="en-US"/>
        </w:rPr>
        <w:t>[i] O D Rasmussen, Tientsin: An illustrated outline history. Tientsin: The Tientsin Press Ltd (1925).</w:t>
      </w:r>
    </w:p>
    <w:p w:rsidR="00A16E31" w:rsidRPr="0026452B" w:rsidRDefault="00A16E31" w:rsidP="00975392">
      <w:pPr>
        <w:widowControl w:val="0"/>
        <w:autoSpaceDE w:val="0"/>
        <w:autoSpaceDN w:val="0"/>
        <w:adjustRightInd w:val="0"/>
        <w:spacing w:after="0"/>
        <w:ind w:left="57"/>
        <w:rPr>
          <w:rFonts w:ascii="Times New Roman" w:hAnsi="Times New Roman" w:cs="Garamond"/>
          <w:b/>
          <w:bCs/>
          <w:szCs w:val="32"/>
          <w:lang w:val="en-GB"/>
        </w:rPr>
      </w:pPr>
    </w:p>
    <w:p w:rsidR="00A16E31" w:rsidRPr="0026452B" w:rsidRDefault="00A16E31" w:rsidP="00975392">
      <w:pPr>
        <w:widowControl w:val="0"/>
        <w:autoSpaceDE w:val="0"/>
        <w:autoSpaceDN w:val="0"/>
        <w:adjustRightInd w:val="0"/>
        <w:spacing w:after="0"/>
        <w:ind w:left="57"/>
        <w:rPr>
          <w:rFonts w:ascii="Times New Roman" w:hAnsi="Times New Roman" w:cs="Garamond"/>
          <w:b/>
          <w:bCs/>
          <w:szCs w:val="32"/>
          <w:lang w:val="en-GB"/>
        </w:rPr>
      </w:pPr>
    </w:p>
    <w:p w:rsidR="00331105" w:rsidRPr="0026452B" w:rsidRDefault="009D3E69" w:rsidP="00975392">
      <w:pPr>
        <w:widowControl w:val="0"/>
        <w:autoSpaceDE w:val="0"/>
        <w:autoSpaceDN w:val="0"/>
        <w:adjustRightInd w:val="0"/>
        <w:spacing w:after="0"/>
        <w:ind w:left="57"/>
        <w:rPr>
          <w:rFonts w:ascii="Times New Roman" w:hAnsi="Times New Roman" w:cs="Garamond"/>
          <w:szCs w:val="32"/>
          <w:lang w:val="en-GB"/>
        </w:rPr>
      </w:pPr>
      <w:r w:rsidRPr="0026452B">
        <w:rPr>
          <w:rFonts w:ascii="Times New Roman" w:hAnsi="Times New Roman" w:cs="Garamond"/>
          <w:szCs w:val="32"/>
          <w:lang w:val="en-GB"/>
        </w:rPr>
        <w:t> </w:t>
      </w:r>
    </w:p>
    <w:p w:rsidR="00331105" w:rsidRPr="003B2B97" w:rsidRDefault="00331105" w:rsidP="00975392">
      <w:pPr>
        <w:spacing w:after="0"/>
        <w:ind w:left="57"/>
        <w:jc w:val="center"/>
        <w:rPr>
          <w:rFonts w:ascii="Times New Roman" w:hAnsi="Times New Roman" w:cs="Times New Roman"/>
          <w:b/>
        </w:rPr>
      </w:pPr>
      <w:r w:rsidRPr="003B2B97">
        <w:rPr>
          <w:rFonts w:ascii="Times New Roman" w:hAnsi="Times New Roman" w:cs="Times New Roman"/>
          <w:b/>
        </w:rPr>
        <w:t>Tianjin en mobilité</w:t>
      </w:r>
    </w:p>
    <w:p w:rsidR="00331105" w:rsidRPr="003B2B97" w:rsidRDefault="00331105" w:rsidP="00975392">
      <w:pPr>
        <w:spacing w:after="0"/>
        <w:ind w:left="57"/>
        <w:jc w:val="center"/>
        <w:rPr>
          <w:rFonts w:ascii="Times New Roman" w:hAnsi="Times New Roman" w:cs="Times New Roman"/>
        </w:rPr>
      </w:pPr>
    </w:p>
    <w:p w:rsidR="0070385A" w:rsidRDefault="00331105" w:rsidP="0070385A">
      <w:pPr>
        <w:spacing w:after="0"/>
        <w:ind w:left="57"/>
        <w:jc w:val="center"/>
        <w:rPr>
          <w:rFonts w:ascii="Times New Roman" w:hAnsi="Times New Roman" w:cs="Times New Roman"/>
        </w:rPr>
      </w:pPr>
      <w:r w:rsidRPr="003B2B97">
        <w:rPr>
          <w:rFonts w:ascii="Times New Roman" w:hAnsi="Times New Roman" w:cs="Times New Roman"/>
        </w:rPr>
        <w:lastRenderedPageBreak/>
        <w:t>Jiali Huang</w:t>
      </w:r>
      <w:r w:rsidR="0070385A">
        <w:rPr>
          <w:rFonts w:ascii="Times New Roman" w:hAnsi="Times New Roman" w:cs="Times New Roman"/>
        </w:rPr>
        <w:t>,</w:t>
      </w:r>
    </w:p>
    <w:p w:rsidR="00331105" w:rsidRPr="003B2B97" w:rsidRDefault="00331105" w:rsidP="0070385A">
      <w:pPr>
        <w:spacing w:after="0"/>
        <w:ind w:left="57"/>
        <w:jc w:val="center"/>
        <w:rPr>
          <w:rFonts w:ascii="Times New Roman" w:hAnsi="Times New Roman" w:cs="Times New Roman"/>
        </w:rPr>
      </w:pPr>
      <w:r w:rsidRPr="003B2B97">
        <w:rPr>
          <w:rFonts w:ascii="Times New Roman" w:hAnsi="Times New Roman" w:cs="Times New Roman"/>
        </w:rPr>
        <w:t>Equipe d’Histoire des techniques</w:t>
      </w:r>
      <w:r w:rsidR="0070385A">
        <w:rPr>
          <w:rFonts w:ascii="Times New Roman" w:hAnsi="Times New Roman" w:cs="Times New Roman"/>
        </w:rPr>
        <w:t xml:space="preserve">, </w:t>
      </w:r>
      <w:r w:rsidRPr="003B2B97">
        <w:rPr>
          <w:rFonts w:ascii="Times New Roman" w:hAnsi="Times New Roman" w:cs="Times New Roman"/>
        </w:rPr>
        <w:t>IHMC (</w:t>
      </w:r>
      <w:r w:rsidR="00790337">
        <w:rPr>
          <w:rFonts w:ascii="Times New Roman" w:hAnsi="Times New Roman" w:cs="Times New Roman"/>
        </w:rPr>
        <w:t xml:space="preserve">CNRS-Université Paris 1 – Panthéon - </w:t>
      </w:r>
      <w:r w:rsidRPr="003B2B97">
        <w:rPr>
          <w:rFonts w:ascii="Times New Roman" w:hAnsi="Times New Roman" w:cs="Times New Roman"/>
        </w:rPr>
        <w:t>Sorbonne)</w:t>
      </w:r>
    </w:p>
    <w:p w:rsidR="00331105" w:rsidRPr="003B2B97" w:rsidRDefault="00331105" w:rsidP="00975392">
      <w:pPr>
        <w:spacing w:after="0"/>
        <w:ind w:left="57"/>
        <w:jc w:val="center"/>
        <w:rPr>
          <w:rFonts w:ascii="Times New Roman" w:hAnsi="Times New Roman" w:cs="Times New Roman"/>
        </w:rPr>
      </w:pPr>
    </w:p>
    <w:p w:rsidR="00331105" w:rsidRPr="003B2B97" w:rsidRDefault="00331105" w:rsidP="00975392">
      <w:pPr>
        <w:spacing w:after="0"/>
        <w:ind w:left="57"/>
        <w:rPr>
          <w:rFonts w:ascii="Times New Roman" w:hAnsi="Times New Roman" w:cs="Times New Roman"/>
        </w:rPr>
      </w:pPr>
    </w:p>
    <w:p w:rsidR="005E533F" w:rsidRDefault="00331105" w:rsidP="005E533F">
      <w:pPr>
        <w:spacing w:after="0"/>
        <w:ind w:left="57"/>
        <w:jc w:val="both"/>
        <w:rPr>
          <w:rFonts w:ascii="Times New Roman" w:hAnsi="Times New Roman" w:cs="Times New Roman"/>
        </w:rPr>
      </w:pPr>
      <w:r w:rsidRPr="003B2B97">
        <w:rPr>
          <w:rFonts w:ascii="Times New Roman" w:hAnsi="Times New Roman" w:cs="Times New Roman"/>
        </w:rPr>
        <w:t>Etant une ville concessionnaire co</w:t>
      </w:r>
      <w:r w:rsidR="0070385A">
        <w:rPr>
          <w:rFonts w:ascii="Times New Roman" w:hAnsi="Times New Roman" w:cs="Times New Roman"/>
        </w:rPr>
        <w:t>habitée par neuf pays, Tianjin est</w:t>
      </w:r>
      <w:r w:rsidRPr="003B2B97">
        <w:rPr>
          <w:rFonts w:ascii="Times New Roman" w:hAnsi="Times New Roman" w:cs="Times New Roman"/>
        </w:rPr>
        <w:t xml:space="preserve"> devenu</w:t>
      </w:r>
      <w:r w:rsidR="0070385A">
        <w:rPr>
          <w:rFonts w:ascii="Times New Roman" w:hAnsi="Times New Roman" w:cs="Times New Roman"/>
        </w:rPr>
        <w:t>e</w:t>
      </w:r>
      <w:r w:rsidRPr="003B2B97">
        <w:rPr>
          <w:rFonts w:ascii="Times New Roman" w:hAnsi="Times New Roman" w:cs="Times New Roman"/>
        </w:rPr>
        <w:t xml:space="preserve"> un territoire d’expérimentation des instruments tant te</w:t>
      </w:r>
      <w:r w:rsidR="005E533F">
        <w:rPr>
          <w:rFonts w:ascii="Times New Roman" w:hAnsi="Times New Roman" w:cs="Times New Roman"/>
        </w:rPr>
        <w:t>chnologiques qu’institutionnel</w:t>
      </w:r>
      <w:r w:rsidRPr="003B2B97">
        <w:rPr>
          <w:rFonts w:ascii="Times New Roman" w:hAnsi="Times New Roman" w:cs="Times New Roman"/>
        </w:rPr>
        <w:t xml:space="preserve">s, </w:t>
      </w:r>
      <w:r w:rsidR="0070385A">
        <w:rPr>
          <w:rFonts w:ascii="Times New Roman" w:hAnsi="Times New Roman" w:cs="Times New Roman"/>
        </w:rPr>
        <w:t>représentant la modernité introduite par le</w:t>
      </w:r>
      <w:r w:rsidR="004F49A4">
        <w:rPr>
          <w:rFonts w:ascii="Times New Roman" w:hAnsi="Times New Roman" w:cs="Times New Roman"/>
        </w:rPr>
        <w:t xml:space="preserve"> monde occidental. Les</w:t>
      </w:r>
      <w:r w:rsidRPr="003B2B97">
        <w:rPr>
          <w:rFonts w:ascii="Times New Roman" w:hAnsi="Times New Roman" w:cs="Times New Roman"/>
        </w:rPr>
        <w:t xml:space="preserve"> </w:t>
      </w:r>
      <w:r w:rsidR="004F49A4">
        <w:rPr>
          <w:rFonts w:ascii="Times New Roman" w:hAnsi="Times New Roman" w:cs="Times New Roman"/>
        </w:rPr>
        <w:t xml:space="preserve">diplomates </w:t>
      </w:r>
      <w:r w:rsidRPr="003B2B97">
        <w:rPr>
          <w:rFonts w:ascii="Times New Roman" w:hAnsi="Times New Roman" w:cs="Times New Roman"/>
        </w:rPr>
        <w:t xml:space="preserve">et entrepreneurs ont saisi toutes </w:t>
      </w:r>
      <w:r w:rsidR="004F49A4">
        <w:rPr>
          <w:rFonts w:ascii="Times New Roman" w:hAnsi="Times New Roman" w:cs="Times New Roman"/>
        </w:rPr>
        <w:t>les occasions pour</w:t>
      </w:r>
      <w:r w:rsidRPr="003B2B97">
        <w:rPr>
          <w:rFonts w:ascii="Times New Roman" w:hAnsi="Times New Roman" w:cs="Times New Roman"/>
        </w:rPr>
        <w:t xml:space="preserve"> implanter des infrastructures et réseaux électriques à Tianjin, dont le tramway fut le premier en Chine. En tant que moyen de transport</w:t>
      </w:r>
      <w:r w:rsidR="00381C8D">
        <w:rPr>
          <w:rFonts w:ascii="Times New Roman" w:hAnsi="Times New Roman" w:cs="Times New Roman"/>
        </w:rPr>
        <w:t xml:space="preserve"> rapide</w:t>
      </w:r>
      <w:r w:rsidRPr="003B2B97">
        <w:rPr>
          <w:rFonts w:ascii="Times New Roman" w:hAnsi="Times New Roman" w:cs="Times New Roman"/>
        </w:rPr>
        <w:t xml:space="preserve">, le tramway a </w:t>
      </w:r>
      <w:r w:rsidR="00381C8D">
        <w:rPr>
          <w:rFonts w:ascii="Times New Roman" w:hAnsi="Times New Roman" w:cs="Times New Roman"/>
        </w:rPr>
        <w:t xml:space="preserve">suscité parmi les habitants de Tianjin d’abord le rejet puis l’adhésion : il représente dès lors </w:t>
      </w:r>
      <w:r w:rsidRPr="003B2B97">
        <w:rPr>
          <w:rFonts w:ascii="Times New Roman" w:hAnsi="Times New Roman" w:cs="Times New Roman"/>
        </w:rPr>
        <w:t xml:space="preserve">un mode de vie indispensable avec un rayonnement élargi de mobilité accélérée. Par conséquent, l’implantation des lignes de tramway a à la fois témoigné </w:t>
      </w:r>
      <w:r w:rsidR="008222E4">
        <w:rPr>
          <w:rFonts w:ascii="Times New Roman" w:hAnsi="Times New Roman" w:cs="Times New Roman"/>
        </w:rPr>
        <w:t xml:space="preserve">de </w:t>
      </w:r>
      <w:r w:rsidRPr="003B2B97">
        <w:rPr>
          <w:rFonts w:ascii="Times New Roman" w:hAnsi="Times New Roman" w:cs="Times New Roman"/>
        </w:rPr>
        <w:t>l’élargissement de l’espace urbain et en quelqu</w:t>
      </w:r>
      <w:r w:rsidR="008222E4">
        <w:rPr>
          <w:rFonts w:ascii="Times New Roman" w:hAnsi="Times New Roman" w:cs="Times New Roman"/>
        </w:rPr>
        <w:t xml:space="preserve">e sorte structuré le développement urbain. </w:t>
      </w:r>
      <w:r w:rsidRPr="003B2B97">
        <w:rPr>
          <w:rFonts w:ascii="Times New Roman" w:hAnsi="Times New Roman" w:cs="Times New Roman"/>
        </w:rPr>
        <w:t>A partir de quelques cartes du développement des lignes de</w:t>
      </w:r>
      <w:r w:rsidR="00D5072B">
        <w:rPr>
          <w:rFonts w:ascii="Times New Roman" w:hAnsi="Times New Roman" w:cs="Times New Roman"/>
        </w:rPr>
        <w:t xml:space="preserve"> tramway depuis 1902, nous essai</w:t>
      </w:r>
      <w:r w:rsidRPr="003B2B97">
        <w:rPr>
          <w:rFonts w:ascii="Times New Roman" w:hAnsi="Times New Roman" w:cs="Times New Roman"/>
        </w:rPr>
        <w:t>erons d’analyser l’insertion de c</w:t>
      </w:r>
      <w:r w:rsidR="008425CC">
        <w:rPr>
          <w:rFonts w:ascii="Times New Roman" w:hAnsi="Times New Roman" w:cs="Times New Roman"/>
        </w:rPr>
        <w:t>ette entreprise dans la municipalité</w:t>
      </w:r>
      <w:r w:rsidRPr="003B2B97">
        <w:rPr>
          <w:rFonts w:ascii="Times New Roman" w:hAnsi="Times New Roman" w:cs="Times New Roman"/>
        </w:rPr>
        <w:t>, et de comprendre les c</w:t>
      </w:r>
      <w:r w:rsidR="008425CC">
        <w:rPr>
          <w:rFonts w:ascii="Times New Roman" w:hAnsi="Times New Roman" w:cs="Times New Roman"/>
        </w:rPr>
        <w:t>orrélations entre l’évolution de l’</w:t>
      </w:r>
      <w:r w:rsidRPr="003B2B97">
        <w:rPr>
          <w:rFonts w:ascii="Times New Roman" w:hAnsi="Times New Roman" w:cs="Times New Roman"/>
        </w:rPr>
        <w:t xml:space="preserve">urbanisme et l’extension géographique de tramway. </w:t>
      </w:r>
      <w:r w:rsidR="005E533F">
        <w:rPr>
          <w:rFonts w:ascii="Times New Roman" w:hAnsi="Times New Roman" w:cs="Times New Roman"/>
        </w:rPr>
        <w:t>Nous étudierons également l</w:t>
      </w:r>
      <w:r w:rsidRPr="003B2B97">
        <w:rPr>
          <w:rFonts w:ascii="Times New Roman" w:hAnsi="Times New Roman" w:cs="Times New Roman"/>
        </w:rPr>
        <w:t>e</w:t>
      </w:r>
      <w:r w:rsidR="002308BF">
        <w:rPr>
          <w:rFonts w:ascii="Times New Roman" w:hAnsi="Times New Roman" w:cs="Times New Roman"/>
        </w:rPr>
        <w:t>s</w:t>
      </w:r>
      <w:r w:rsidRPr="003B2B97">
        <w:rPr>
          <w:rFonts w:ascii="Times New Roman" w:hAnsi="Times New Roman" w:cs="Times New Roman"/>
        </w:rPr>
        <w:t xml:space="preserve"> flux de</w:t>
      </w:r>
      <w:r w:rsidR="002308BF">
        <w:rPr>
          <w:rFonts w:ascii="Times New Roman" w:hAnsi="Times New Roman" w:cs="Times New Roman"/>
        </w:rPr>
        <w:t xml:space="preserve">s habitants </w:t>
      </w:r>
      <w:r w:rsidR="005E533F">
        <w:rPr>
          <w:rFonts w:ascii="Times New Roman" w:hAnsi="Times New Roman" w:cs="Times New Roman"/>
        </w:rPr>
        <w:t xml:space="preserve">au sein des </w:t>
      </w:r>
      <w:r w:rsidRPr="003B2B97">
        <w:rPr>
          <w:rFonts w:ascii="Times New Roman" w:hAnsi="Times New Roman" w:cs="Times New Roman"/>
        </w:rPr>
        <w:t xml:space="preserve">différentes concessions </w:t>
      </w:r>
      <w:r w:rsidR="005E533F">
        <w:rPr>
          <w:rFonts w:ascii="Times New Roman" w:hAnsi="Times New Roman" w:cs="Times New Roman"/>
        </w:rPr>
        <w:t xml:space="preserve">traversées </w:t>
      </w:r>
      <w:r w:rsidRPr="003B2B97">
        <w:rPr>
          <w:rFonts w:ascii="Times New Roman" w:hAnsi="Times New Roman" w:cs="Times New Roman"/>
        </w:rPr>
        <w:t>par le tramway</w:t>
      </w:r>
      <w:r w:rsidR="005E533F">
        <w:rPr>
          <w:rFonts w:ascii="Times New Roman" w:hAnsi="Times New Roman" w:cs="Times New Roman"/>
        </w:rPr>
        <w:t>.</w:t>
      </w:r>
    </w:p>
    <w:p w:rsidR="00331105" w:rsidRPr="003B2B97" w:rsidRDefault="00331105" w:rsidP="00975392">
      <w:pPr>
        <w:spacing w:after="0"/>
        <w:ind w:left="57"/>
        <w:rPr>
          <w:rFonts w:ascii="Times New Roman" w:hAnsi="Times New Roman" w:cs="Times New Roman"/>
        </w:rPr>
      </w:pPr>
    </w:p>
    <w:p w:rsidR="005E533F" w:rsidRDefault="005E533F" w:rsidP="00975392">
      <w:pPr>
        <w:spacing w:after="0"/>
        <w:ind w:left="57"/>
        <w:rPr>
          <w:rFonts w:ascii="Times New Roman" w:hAnsi="Times New Roman" w:cs="Times New Roman"/>
          <w:b/>
        </w:rPr>
      </w:pPr>
    </w:p>
    <w:p w:rsidR="00790337" w:rsidRPr="0026452B" w:rsidRDefault="00790337" w:rsidP="00790337">
      <w:pPr>
        <w:spacing w:after="0"/>
        <w:ind w:left="57"/>
        <w:jc w:val="center"/>
        <w:rPr>
          <w:rFonts w:ascii="Times New Roman" w:hAnsi="Times New Roman" w:cs="Times New Roman"/>
          <w:b/>
          <w:lang w:val="en-GB"/>
        </w:rPr>
      </w:pPr>
      <w:r w:rsidRPr="0026452B">
        <w:rPr>
          <w:rFonts w:ascii="Times New Roman" w:hAnsi="Times New Roman" w:cs="Times New Roman"/>
          <w:b/>
          <w:lang w:val="en-GB"/>
        </w:rPr>
        <w:t>Tianjin on the move</w:t>
      </w:r>
    </w:p>
    <w:p w:rsidR="00790337" w:rsidRPr="0026452B" w:rsidRDefault="00790337" w:rsidP="00790337">
      <w:pPr>
        <w:spacing w:after="0"/>
        <w:ind w:left="57"/>
        <w:jc w:val="center"/>
        <w:rPr>
          <w:rFonts w:ascii="Times New Roman" w:hAnsi="Times New Roman" w:cs="Times New Roman"/>
          <w:lang w:val="en-GB"/>
        </w:rPr>
      </w:pPr>
      <w:r w:rsidRPr="0026452B">
        <w:rPr>
          <w:rFonts w:ascii="Times New Roman" w:hAnsi="Times New Roman" w:cs="Times New Roman"/>
          <w:lang w:val="en-GB"/>
        </w:rPr>
        <w:t>Jiali Huang (Panthéon-Sorbonne University)</w:t>
      </w:r>
    </w:p>
    <w:p w:rsidR="005E533F" w:rsidRPr="0026452B" w:rsidRDefault="005E533F" w:rsidP="00975392">
      <w:pPr>
        <w:spacing w:after="0"/>
        <w:ind w:left="57"/>
        <w:rPr>
          <w:rFonts w:ascii="Times New Roman" w:hAnsi="Times New Roman" w:cs="Times New Roman"/>
          <w:b/>
          <w:lang w:val="en-GB"/>
        </w:rPr>
      </w:pPr>
    </w:p>
    <w:p w:rsidR="00331105" w:rsidRPr="0026452B" w:rsidRDefault="00331105" w:rsidP="00164392">
      <w:pPr>
        <w:spacing w:after="0"/>
        <w:ind w:left="57"/>
        <w:jc w:val="both"/>
        <w:rPr>
          <w:rFonts w:ascii="Times New Roman" w:hAnsi="Times New Roman" w:cs="Times New Roman"/>
          <w:lang w:val="en-GB"/>
        </w:rPr>
      </w:pPr>
      <w:r w:rsidRPr="0026452B">
        <w:rPr>
          <w:rFonts w:ascii="Times New Roman" w:hAnsi="Times New Roman" w:cs="Times New Roman"/>
          <w:lang w:val="en-GB"/>
        </w:rPr>
        <w:t xml:space="preserve">As a concession city cohabitated by nine countries, Tianjin became a territory of experimentation of both technological and institutional instruments, considered as the demonstration of modernity introduced by the western would. With large gap with the rest of the world, the ambassadors and entrepreneurs have taken all opportunities to install the electrical infrastructures and networks in Tianjin, of which the tramway was the first in China. As a transportation means of speed, the tramway has evolved from a refusal to acceptation for the residents of Tianjin, an indispensable lifestyle with the enlarging radius of accelerated mobility. Consequently, the installation of tramway lines has witnessed the extension of urban space and to some extent redrawn the urban fabric. From some maps of the development of tramway lines since 1902, we try to analyze the insertion of this undertaking on local level, and to understand the correlations between the evolution of urban planning and the geographic extension of tramway. The interaction between the flux of different residents and between different concessions facilitated by the tramway will be another focal point of our questioning.   </w:t>
      </w:r>
    </w:p>
    <w:p w:rsidR="00047188" w:rsidRPr="0026452B" w:rsidRDefault="00047188" w:rsidP="00D3109C">
      <w:pPr>
        <w:spacing w:after="0"/>
        <w:rPr>
          <w:rFonts w:ascii="Times New Roman" w:hAnsi="Times New Roman"/>
          <w:lang w:val="en-GB"/>
        </w:rPr>
      </w:pPr>
    </w:p>
    <w:sectPr w:rsidR="00047188" w:rsidRPr="0026452B" w:rsidSect="00A16E31">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Baoli SC Regular">
    <w:altName w:val="Cambria"/>
    <w:charset w:val="00"/>
    <w:family w:val="auto"/>
    <w:pitch w:val="variable"/>
    <w:sig w:usb0="00000003" w:usb1="080F0000" w:usb2="00000000" w:usb3="00000000" w:csb0="00040001" w:csb1="00000000"/>
  </w:font>
  <w:font w:name="Courier">
    <w:panose1 w:val="02070409020205020404"/>
    <w:charset w:val="00"/>
    <w:family w:val="modern"/>
    <w:notTrueType/>
    <w:pitch w:val="fixed"/>
    <w:sig w:usb0="00000003" w:usb1="00000000" w:usb2="00000000" w:usb3="00000000" w:csb0="00000001" w:csb1="00000000"/>
  </w:font>
  <w:font w:name="Kaiti SC Black">
    <w:altName w:val="Impact"/>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9"/>
    <w:rsid w:val="00002A40"/>
    <w:rsid w:val="000106ED"/>
    <w:rsid w:val="00033EC0"/>
    <w:rsid w:val="00047188"/>
    <w:rsid w:val="00150F55"/>
    <w:rsid w:val="00153D6F"/>
    <w:rsid w:val="00164392"/>
    <w:rsid w:val="00174B99"/>
    <w:rsid w:val="00182525"/>
    <w:rsid w:val="001869C1"/>
    <w:rsid w:val="001E4519"/>
    <w:rsid w:val="00203FDF"/>
    <w:rsid w:val="002065D7"/>
    <w:rsid w:val="002308BF"/>
    <w:rsid w:val="0026452B"/>
    <w:rsid w:val="00274CBB"/>
    <w:rsid w:val="00281453"/>
    <w:rsid w:val="00296158"/>
    <w:rsid w:val="002B09D5"/>
    <w:rsid w:val="002C1195"/>
    <w:rsid w:val="002E6C20"/>
    <w:rsid w:val="00331105"/>
    <w:rsid w:val="00381C8D"/>
    <w:rsid w:val="00383C53"/>
    <w:rsid w:val="003B2B97"/>
    <w:rsid w:val="003D26BB"/>
    <w:rsid w:val="003E4E1E"/>
    <w:rsid w:val="003F22AC"/>
    <w:rsid w:val="0042470D"/>
    <w:rsid w:val="004F0B74"/>
    <w:rsid w:val="004F49A4"/>
    <w:rsid w:val="00511AE4"/>
    <w:rsid w:val="00526BC8"/>
    <w:rsid w:val="005615AF"/>
    <w:rsid w:val="005B5E20"/>
    <w:rsid w:val="005E533F"/>
    <w:rsid w:val="00614951"/>
    <w:rsid w:val="00640B7E"/>
    <w:rsid w:val="00672EC4"/>
    <w:rsid w:val="00674B75"/>
    <w:rsid w:val="006F4CF5"/>
    <w:rsid w:val="0070385A"/>
    <w:rsid w:val="00752F26"/>
    <w:rsid w:val="00783218"/>
    <w:rsid w:val="00790337"/>
    <w:rsid w:val="007B630C"/>
    <w:rsid w:val="007F1E96"/>
    <w:rsid w:val="00805145"/>
    <w:rsid w:val="008222E4"/>
    <w:rsid w:val="008425CC"/>
    <w:rsid w:val="00855F68"/>
    <w:rsid w:val="008A43C9"/>
    <w:rsid w:val="008E195E"/>
    <w:rsid w:val="00925979"/>
    <w:rsid w:val="00932CA1"/>
    <w:rsid w:val="00975392"/>
    <w:rsid w:val="00983E47"/>
    <w:rsid w:val="009D3E69"/>
    <w:rsid w:val="009E43CB"/>
    <w:rsid w:val="00A16E31"/>
    <w:rsid w:val="00A33996"/>
    <w:rsid w:val="00A474A3"/>
    <w:rsid w:val="00A947EA"/>
    <w:rsid w:val="00B0620B"/>
    <w:rsid w:val="00B10F94"/>
    <w:rsid w:val="00B5268F"/>
    <w:rsid w:val="00B90A96"/>
    <w:rsid w:val="00BB0B32"/>
    <w:rsid w:val="00BB3A7D"/>
    <w:rsid w:val="00BD7BC0"/>
    <w:rsid w:val="00BF3130"/>
    <w:rsid w:val="00C3686A"/>
    <w:rsid w:val="00CA421A"/>
    <w:rsid w:val="00D17E87"/>
    <w:rsid w:val="00D3109C"/>
    <w:rsid w:val="00D5072B"/>
    <w:rsid w:val="00D51C7E"/>
    <w:rsid w:val="00D85420"/>
    <w:rsid w:val="00D948C1"/>
    <w:rsid w:val="00DA55EC"/>
    <w:rsid w:val="00DC6BE5"/>
    <w:rsid w:val="00E72A07"/>
    <w:rsid w:val="00EB027F"/>
    <w:rsid w:val="00EB5351"/>
    <w:rsid w:val="00F0274F"/>
    <w:rsid w:val="00F03854"/>
    <w:rsid w:val="00F6451E"/>
    <w:rsid w:val="00F7695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5E55F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F22AC"/>
    <w:pPr>
      <w:widowControl w:val="0"/>
      <w:spacing w:after="0"/>
      <w:jc w:val="both"/>
    </w:pPr>
    <w:rPr>
      <w:rFonts w:ascii="Lucida Grande" w:eastAsiaTheme="minorEastAsia" w:hAnsi="Lucida Grande"/>
      <w:kern w:val="2"/>
      <w:sz w:val="18"/>
      <w:szCs w:val="18"/>
      <w:lang w:val="en-US" w:eastAsia="zh-CN"/>
    </w:rPr>
  </w:style>
  <w:style w:type="character" w:customStyle="1" w:styleId="TextedebullesCar">
    <w:name w:val="Texte de bulles Car"/>
    <w:basedOn w:val="Policepardfaut"/>
    <w:link w:val="Textedebulles"/>
    <w:uiPriority w:val="99"/>
    <w:semiHidden/>
    <w:rsid w:val="003F22AC"/>
    <w:rPr>
      <w:rFonts w:ascii="Lucida Grande" w:eastAsiaTheme="minorEastAsia" w:hAnsi="Lucida Grande"/>
      <w:kern w:val="2"/>
      <w:sz w:val="18"/>
      <w:szCs w:val="18"/>
      <w:lang w:val="en-US" w:eastAsia="zh-CN"/>
    </w:rPr>
  </w:style>
  <w:style w:type="character" w:customStyle="1" w:styleId="hps">
    <w:name w:val="hps"/>
    <w:basedOn w:val="Policepardfaut"/>
    <w:rsid w:val="003F22AC"/>
  </w:style>
  <w:style w:type="paragraph" w:customStyle="1" w:styleId="1">
    <w:name w:val="书目1"/>
    <w:basedOn w:val="Normal"/>
    <w:rsid w:val="003F22AC"/>
    <w:pPr>
      <w:widowControl w:val="0"/>
      <w:spacing w:after="0"/>
      <w:ind w:left="720" w:hanging="720"/>
      <w:jc w:val="both"/>
    </w:pPr>
    <w:rPr>
      <w:rFonts w:eastAsiaTheme="minorEastAsia"/>
      <w:kern w:val="2"/>
      <w:lang w:eastAsia="zh-CN"/>
    </w:rPr>
  </w:style>
  <w:style w:type="paragraph" w:styleId="Pieddepage">
    <w:name w:val="footer"/>
    <w:basedOn w:val="Normal"/>
    <w:link w:val="PieddepageCar"/>
    <w:uiPriority w:val="99"/>
    <w:unhideWhenUsed/>
    <w:rsid w:val="003F22AC"/>
    <w:pPr>
      <w:widowControl w:val="0"/>
      <w:tabs>
        <w:tab w:val="center" w:pos="4153"/>
        <w:tab w:val="right" w:pos="8306"/>
      </w:tabs>
      <w:snapToGrid w:val="0"/>
      <w:spacing w:after="0"/>
    </w:pPr>
    <w:rPr>
      <w:rFonts w:eastAsiaTheme="minorEastAsia"/>
      <w:kern w:val="2"/>
      <w:sz w:val="18"/>
      <w:szCs w:val="18"/>
      <w:lang w:val="en-US" w:eastAsia="zh-CN"/>
    </w:rPr>
  </w:style>
  <w:style w:type="character" w:customStyle="1" w:styleId="PieddepageCar">
    <w:name w:val="Pied de page Car"/>
    <w:basedOn w:val="Policepardfaut"/>
    <w:link w:val="Pieddepage"/>
    <w:uiPriority w:val="99"/>
    <w:rsid w:val="003F22AC"/>
    <w:rPr>
      <w:rFonts w:eastAsiaTheme="minorEastAsia"/>
      <w:kern w:val="2"/>
      <w:sz w:val="18"/>
      <w:szCs w:val="18"/>
      <w:lang w:val="en-US" w:eastAsia="zh-CN"/>
    </w:rPr>
  </w:style>
  <w:style w:type="character" w:styleId="Numrodepage">
    <w:name w:val="page number"/>
    <w:basedOn w:val="Policepardfaut"/>
    <w:uiPriority w:val="99"/>
    <w:semiHidden/>
    <w:unhideWhenUsed/>
    <w:rsid w:val="003F22AC"/>
  </w:style>
  <w:style w:type="paragraph" w:styleId="Notedefin">
    <w:name w:val="endnote text"/>
    <w:basedOn w:val="Normal"/>
    <w:link w:val="NotedefinCar"/>
    <w:uiPriority w:val="99"/>
    <w:unhideWhenUsed/>
    <w:rsid w:val="003F22AC"/>
    <w:pPr>
      <w:widowControl w:val="0"/>
      <w:snapToGrid w:val="0"/>
      <w:spacing w:after="0"/>
    </w:pPr>
    <w:rPr>
      <w:rFonts w:eastAsiaTheme="minorEastAsia"/>
      <w:kern w:val="2"/>
      <w:lang w:val="en-US" w:eastAsia="zh-CN"/>
    </w:rPr>
  </w:style>
  <w:style w:type="character" w:customStyle="1" w:styleId="NotedefinCar">
    <w:name w:val="Note de fin Car"/>
    <w:basedOn w:val="Policepardfaut"/>
    <w:link w:val="Notedefin"/>
    <w:uiPriority w:val="99"/>
    <w:rsid w:val="003F22AC"/>
    <w:rPr>
      <w:rFonts w:eastAsiaTheme="minorEastAsia"/>
      <w:kern w:val="2"/>
      <w:lang w:val="en-US" w:eastAsia="zh-CN"/>
    </w:rPr>
  </w:style>
  <w:style w:type="character" w:styleId="Appeldenotedefin">
    <w:name w:val="endnote reference"/>
    <w:basedOn w:val="Policepardfaut"/>
    <w:uiPriority w:val="99"/>
    <w:unhideWhenUsed/>
    <w:rsid w:val="003F22AC"/>
    <w:rPr>
      <w:vertAlign w:val="superscript"/>
    </w:rPr>
  </w:style>
  <w:style w:type="paragraph" w:styleId="Notedebasdepage">
    <w:name w:val="footnote text"/>
    <w:basedOn w:val="Normal"/>
    <w:link w:val="NotedebasdepageCar"/>
    <w:uiPriority w:val="99"/>
    <w:unhideWhenUsed/>
    <w:rsid w:val="003F22AC"/>
    <w:pPr>
      <w:widowControl w:val="0"/>
      <w:snapToGrid w:val="0"/>
      <w:spacing w:after="0"/>
    </w:pPr>
    <w:rPr>
      <w:rFonts w:eastAsiaTheme="minorEastAsia"/>
      <w:kern w:val="2"/>
      <w:sz w:val="18"/>
      <w:szCs w:val="18"/>
      <w:lang w:val="en-US" w:eastAsia="zh-CN"/>
    </w:rPr>
  </w:style>
  <w:style w:type="character" w:customStyle="1" w:styleId="NotedebasdepageCar">
    <w:name w:val="Note de bas de page Car"/>
    <w:basedOn w:val="Policepardfaut"/>
    <w:link w:val="Notedebasdepage"/>
    <w:uiPriority w:val="99"/>
    <w:rsid w:val="003F22AC"/>
    <w:rPr>
      <w:rFonts w:eastAsiaTheme="minorEastAsia"/>
      <w:kern w:val="2"/>
      <w:sz w:val="18"/>
      <w:szCs w:val="18"/>
      <w:lang w:val="en-US" w:eastAsia="zh-CN"/>
    </w:rPr>
  </w:style>
  <w:style w:type="character" w:styleId="Appelnotedebasdep">
    <w:name w:val="footnote reference"/>
    <w:basedOn w:val="Policepardfaut"/>
    <w:uiPriority w:val="99"/>
    <w:unhideWhenUsed/>
    <w:rsid w:val="003F22AC"/>
    <w:rPr>
      <w:vertAlign w:val="superscript"/>
    </w:rPr>
  </w:style>
  <w:style w:type="character" w:styleId="Lienhypertexte">
    <w:name w:val="Hyperlink"/>
    <w:basedOn w:val="Policepardfaut"/>
    <w:uiPriority w:val="99"/>
    <w:unhideWhenUsed/>
    <w:rsid w:val="003F22AC"/>
    <w:rPr>
      <w:color w:val="0000FF" w:themeColor="hyperlink"/>
      <w:u w:val="single"/>
    </w:rPr>
  </w:style>
  <w:style w:type="character" w:customStyle="1" w:styleId="apple-converted-space">
    <w:name w:val="apple-converted-space"/>
    <w:basedOn w:val="Policepardfaut"/>
    <w:rsid w:val="003F22AC"/>
  </w:style>
  <w:style w:type="character" w:styleId="Lienhypertextesuivivisit">
    <w:name w:val="FollowedHyperlink"/>
    <w:basedOn w:val="Policepardfaut"/>
    <w:uiPriority w:val="99"/>
    <w:semiHidden/>
    <w:unhideWhenUsed/>
    <w:rsid w:val="003F22AC"/>
    <w:rPr>
      <w:color w:val="800080" w:themeColor="followedHyperlink"/>
      <w:u w:val="single"/>
    </w:rPr>
  </w:style>
  <w:style w:type="character" w:customStyle="1" w:styleId="st">
    <w:name w:val="st"/>
    <w:basedOn w:val="Policepardfaut"/>
    <w:rsid w:val="003F22AC"/>
  </w:style>
  <w:style w:type="paragraph" w:customStyle="1" w:styleId="Body">
    <w:name w:val="Body"/>
    <w:rsid w:val="00A16E31"/>
    <w:pPr>
      <w:pBdr>
        <w:top w:val="nil"/>
        <w:left w:val="nil"/>
        <w:bottom w:val="nil"/>
        <w:right w:val="nil"/>
        <w:between w:val="nil"/>
        <w:bar w:val="nil"/>
      </w:pBdr>
      <w:spacing w:after="0"/>
    </w:pPr>
    <w:rPr>
      <w:rFonts w:ascii="Helvetica" w:eastAsia="Arial Unicode MS" w:hAnsi="Arial Unicode MS" w:cs="Arial Unicode MS"/>
      <w:color w:val="000000"/>
      <w:sz w:val="22"/>
      <w:szCs w:val="22"/>
      <w:bdr w:val="nil"/>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5E55F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F22AC"/>
    <w:pPr>
      <w:widowControl w:val="0"/>
      <w:spacing w:after="0"/>
      <w:jc w:val="both"/>
    </w:pPr>
    <w:rPr>
      <w:rFonts w:ascii="Lucida Grande" w:eastAsiaTheme="minorEastAsia" w:hAnsi="Lucida Grande"/>
      <w:kern w:val="2"/>
      <w:sz w:val="18"/>
      <w:szCs w:val="18"/>
      <w:lang w:val="en-US" w:eastAsia="zh-CN"/>
    </w:rPr>
  </w:style>
  <w:style w:type="character" w:customStyle="1" w:styleId="TextedebullesCar">
    <w:name w:val="Texte de bulles Car"/>
    <w:basedOn w:val="Policepardfaut"/>
    <w:link w:val="Textedebulles"/>
    <w:uiPriority w:val="99"/>
    <w:semiHidden/>
    <w:rsid w:val="003F22AC"/>
    <w:rPr>
      <w:rFonts w:ascii="Lucida Grande" w:eastAsiaTheme="minorEastAsia" w:hAnsi="Lucida Grande"/>
      <w:kern w:val="2"/>
      <w:sz w:val="18"/>
      <w:szCs w:val="18"/>
      <w:lang w:val="en-US" w:eastAsia="zh-CN"/>
    </w:rPr>
  </w:style>
  <w:style w:type="character" w:customStyle="1" w:styleId="hps">
    <w:name w:val="hps"/>
    <w:basedOn w:val="Policepardfaut"/>
    <w:rsid w:val="003F22AC"/>
  </w:style>
  <w:style w:type="paragraph" w:customStyle="1" w:styleId="1">
    <w:name w:val="书目1"/>
    <w:basedOn w:val="Normal"/>
    <w:rsid w:val="003F22AC"/>
    <w:pPr>
      <w:widowControl w:val="0"/>
      <w:spacing w:after="0"/>
      <w:ind w:left="720" w:hanging="720"/>
      <w:jc w:val="both"/>
    </w:pPr>
    <w:rPr>
      <w:rFonts w:eastAsiaTheme="minorEastAsia"/>
      <w:kern w:val="2"/>
      <w:lang w:eastAsia="zh-CN"/>
    </w:rPr>
  </w:style>
  <w:style w:type="paragraph" w:styleId="Pieddepage">
    <w:name w:val="footer"/>
    <w:basedOn w:val="Normal"/>
    <w:link w:val="PieddepageCar"/>
    <w:uiPriority w:val="99"/>
    <w:unhideWhenUsed/>
    <w:rsid w:val="003F22AC"/>
    <w:pPr>
      <w:widowControl w:val="0"/>
      <w:tabs>
        <w:tab w:val="center" w:pos="4153"/>
        <w:tab w:val="right" w:pos="8306"/>
      </w:tabs>
      <w:snapToGrid w:val="0"/>
      <w:spacing w:after="0"/>
    </w:pPr>
    <w:rPr>
      <w:rFonts w:eastAsiaTheme="minorEastAsia"/>
      <w:kern w:val="2"/>
      <w:sz w:val="18"/>
      <w:szCs w:val="18"/>
      <w:lang w:val="en-US" w:eastAsia="zh-CN"/>
    </w:rPr>
  </w:style>
  <w:style w:type="character" w:customStyle="1" w:styleId="PieddepageCar">
    <w:name w:val="Pied de page Car"/>
    <w:basedOn w:val="Policepardfaut"/>
    <w:link w:val="Pieddepage"/>
    <w:uiPriority w:val="99"/>
    <w:rsid w:val="003F22AC"/>
    <w:rPr>
      <w:rFonts w:eastAsiaTheme="minorEastAsia"/>
      <w:kern w:val="2"/>
      <w:sz w:val="18"/>
      <w:szCs w:val="18"/>
      <w:lang w:val="en-US" w:eastAsia="zh-CN"/>
    </w:rPr>
  </w:style>
  <w:style w:type="character" w:styleId="Numrodepage">
    <w:name w:val="page number"/>
    <w:basedOn w:val="Policepardfaut"/>
    <w:uiPriority w:val="99"/>
    <w:semiHidden/>
    <w:unhideWhenUsed/>
    <w:rsid w:val="003F22AC"/>
  </w:style>
  <w:style w:type="paragraph" w:styleId="Notedefin">
    <w:name w:val="endnote text"/>
    <w:basedOn w:val="Normal"/>
    <w:link w:val="NotedefinCar"/>
    <w:uiPriority w:val="99"/>
    <w:unhideWhenUsed/>
    <w:rsid w:val="003F22AC"/>
    <w:pPr>
      <w:widowControl w:val="0"/>
      <w:snapToGrid w:val="0"/>
      <w:spacing w:after="0"/>
    </w:pPr>
    <w:rPr>
      <w:rFonts w:eastAsiaTheme="minorEastAsia"/>
      <w:kern w:val="2"/>
      <w:lang w:val="en-US" w:eastAsia="zh-CN"/>
    </w:rPr>
  </w:style>
  <w:style w:type="character" w:customStyle="1" w:styleId="NotedefinCar">
    <w:name w:val="Note de fin Car"/>
    <w:basedOn w:val="Policepardfaut"/>
    <w:link w:val="Notedefin"/>
    <w:uiPriority w:val="99"/>
    <w:rsid w:val="003F22AC"/>
    <w:rPr>
      <w:rFonts w:eastAsiaTheme="minorEastAsia"/>
      <w:kern w:val="2"/>
      <w:lang w:val="en-US" w:eastAsia="zh-CN"/>
    </w:rPr>
  </w:style>
  <w:style w:type="character" w:styleId="Appeldenotedefin">
    <w:name w:val="endnote reference"/>
    <w:basedOn w:val="Policepardfaut"/>
    <w:uiPriority w:val="99"/>
    <w:unhideWhenUsed/>
    <w:rsid w:val="003F22AC"/>
    <w:rPr>
      <w:vertAlign w:val="superscript"/>
    </w:rPr>
  </w:style>
  <w:style w:type="paragraph" w:styleId="Notedebasdepage">
    <w:name w:val="footnote text"/>
    <w:basedOn w:val="Normal"/>
    <w:link w:val="NotedebasdepageCar"/>
    <w:uiPriority w:val="99"/>
    <w:unhideWhenUsed/>
    <w:rsid w:val="003F22AC"/>
    <w:pPr>
      <w:widowControl w:val="0"/>
      <w:snapToGrid w:val="0"/>
      <w:spacing w:after="0"/>
    </w:pPr>
    <w:rPr>
      <w:rFonts w:eastAsiaTheme="minorEastAsia"/>
      <w:kern w:val="2"/>
      <w:sz w:val="18"/>
      <w:szCs w:val="18"/>
      <w:lang w:val="en-US" w:eastAsia="zh-CN"/>
    </w:rPr>
  </w:style>
  <w:style w:type="character" w:customStyle="1" w:styleId="NotedebasdepageCar">
    <w:name w:val="Note de bas de page Car"/>
    <w:basedOn w:val="Policepardfaut"/>
    <w:link w:val="Notedebasdepage"/>
    <w:uiPriority w:val="99"/>
    <w:rsid w:val="003F22AC"/>
    <w:rPr>
      <w:rFonts w:eastAsiaTheme="minorEastAsia"/>
      <w:kern w:val="2"/>
      <w:sz w:val="18"/>
      <w:szCs w:val="18"/>
      <w:lang w:val="en-US" w:eastAsia="zh-CN"/>
    </w:rPr>
  </w:style>
  <w:style w:type="character" w:styleId="Appelnotedebasdep">
    <w:name w:val="footnote reference"/>
    <w:basedOn w:val="Policepardfaut"/>
    <w:uiPriority w:val="99"/>
    <w:unhideWhenUsed/>
    <w:rsid w:val="003F22AC"/>
    <w:rPr>
      <w:vertAlign w:val="superscript"/>
    </w:rPr>
  </w:style>
  <w:style w:type="character" w:styleId="Lienhypertexte">
    <w:name w:val="Hyperlink"/>
    <w:basedOn w:val="Policepardfaut"/>
    <w:uiPriority w:val="99"/>
    <w:unhideWhenUsed/>
    <w:rsid w:val="003F22AC"/>
    <w:rPr>
      <w:color w:val="0000FF" w:themeColor="hyperlink"/>
      <w:u w:val="single"/>
    </w:rPr>
  </w:style>
  <w:style w:type="character" w:customStyle="1" w:styleId="apple-converted-space">
    <w:name w:val="apple-converted-space"/>
    <w:basedOn w:val="Policepardfaut"/>
    <w:rsid w:val="003F22AC"/>
  </w:style>
  <w:style w:type="character" w:styleId="Lienhypertextesuivivisit">
    <w:name w:val="FollowedHyperlink"/>
    <w:basedOn w:val="Policepardfaut"/>
    <w:uiPriority w:val="99"/>
    <w:semiHidden/>
    <w:unhideWhenUsed/>
    <w:rsid w:val="003F22AC"/>
    <w:rPr>
      <w:color w:val="800080" w:themeColor="followedHyperlink"/>
      <w:u w:val="single"/>
    </w:rPr>
  </w:style>
  <w:style w:type="character" w:customStyle="1" w:styleId="st">
    <w:name w:val="st"/>
    <w:basedOn w:val="Policepardfaut"/>
    <w:rsid w:val="003F22AC"/>
  </w:style>
  <w:style w:type="paragraph" w:customStyle="1" w:styleId="Body">
    <w:name w:val="Body"/>
    <w:rsid w:val="00A16E31"/>
    <w:pPr>
      <w:pBdr>
        <w:top w:val="nil"/>
        <w:left w:val="nil"/>
        <w:bottom w:val="nil"/>
        <w:right w:val="nil"/>
        <w:between w:val="nil"/>
        <w:bar w:val="nil"/>
      </w:pBdr>
      <w:spacing w:after="0"/>
    </w:pPr>
    <w:rPr>
      <w:rFonts w:ascii="Helvetica" w:eastAsia="Arial Unicode MS" w:hAnsi="Arial Unicode MS" w:cs="Arial Unicode MS"/>
      <w:color w:val="000000"/>
      <w:sz w:val="22"/>
      <w:szCs w:val="22"/>
      <w:bdr w:val="ni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2838</Words>
  <Characters>15611</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Singaravélou</dc:creator>
  <cp:lastModifiedBy>Alexis Darbon (CNRS)</cp:lastModifiedBy>
  <cp:revision>3</cp:revision>
  <cp:lastPrinted>2015-02-26T11:56:00Z</cp:lastPrinted>
  <dcterms:created xsi:type="dcterms:W3CDTF">2015-03-17T14:10:00Z</dcterms:created>
  <dcterms:modified xsi:type="dcterms:W3CDTF">2015-03-17T14:38:00Z</dcterms:modified>
</cp:coreProperties>
</file>