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90C7F" w14:textId="5FD9D00B" w:rsidR="00EE78B9" w:rsidRPr="00C27787" w:rsidRDefault="007B4309" w:rsidP="00992001">
      <w:pPr>
        <w:jc w:val="center"/>
        <w:rPr>
          <w:rFonts w:ascii="Cambria" w:hAnsi="Cambria"/>
          <w:b/>
          <w:bCs/>
          <w:caps/>
          <w:sz w:val="28"/>
          <w:szCs w:val="28"/>
        </w:rPr>
      </w:pPr>
      <w:r w:rsidRPr="00C27787">
        <w:rPr>
          <w:rFonts w:ascii="Cambria" w:hAnsi="Cambria"/>
          <w:b/>
          <w:bCs/>
          <w:caps/>
          <w:sz w:val="28"/>
          <w:szCs w:val="28"/>
        </w:rPr>
        <w:t>Espace public et bien public : Reconfiguration des articulations du pouvoir au n</w:t>
      </w:r>
      <w:r w:rsidR="00EE78B9" w:rsidRPr="00C27787">
        <w:rPr>
          <w:rFonts w:ascii="Cambria" w:hAnsi="Cambria"/>
          <w:b/>
          <w:bCs/>
          <w:caps/>
          <w:sz w:val="28"/>
          <w:szCs w:val="28"/>
        </w:rPr>
        <w:t xml:space="preserve">iveau local en Asie orientale </w:t>
      </w:r>
    </w:p>
    <w:p w14:paraId="177E3592" w14:textId="77777777" w:rsidR="00EE78B9" w:rsidRPr="00C27787" w:rsidRDefault="00EE78B9" w:rsidP="00992001">
      <w:pPr>
        <w:jc w:val="center"/>
        <w:rPr>
          <w:rFonts w:ascii="Cambria" w:hAnsi="Cambria"/>
          <w:b/>
          <w:bCs/>
          <w:caps/>
          <w:sz w:val="28"/>
          <w:szCs w:val="28"/>
        </w:rPr>
      </w:pPr>
    </w:p>
    <w:p w14:paraId="17E5109E" w14:textId="79913787" w:rsidR="000C184B" w:rsidRPr="00C27787" w:rsidRDefault="007B4309" w:rsidP="00992001">
      <w:pPr>
        <w:jc w:val="center"/>
        <w:rPr>
          <w:rFonts w:ascii="Cambria" w:hAnsi="Cambria"/>
          <w:b/>
          <w:bCs/>
          <w:caps/>
          <w:sz w:val="28"/>
          <w:szCs w:val="28"/>
        </w:rPr>
      </w:pPr>
      <w:r w:rsidRPr="00C27787">
        <w:rPr>
          <w:rFonts w:ascii="Cambria" w:hAnsi="Cambria"/>
          <w:b/>
          <w:bCs/>
          <w:caps/>
          <w:sz w:val="28"/>
          <w:szCs w:val="28"/>
        </w:rPr>
        <w:t>From public space to public sphere: the reconfiguration of power-wielding structure at the local level in East Asia</w:t>
      </w:r>
    </w:p>
    <w:p w14:paraId="49BB4268" w14:textId="77777777" w:rsidR="007B4309" w:rsidRPr="00591F53" w:rsidRDefault="007B4309" w:rsidP="00992001">
      <w:pPr>
        <w:jc w:val="center"/>
        <w:rPr>
          <w:rFonts w:ascii="Cambria" w:hAnsi="Cambria"/>
          <w:b/>
          <w:sz w:val="28"/>
          <w:szCs w:val="28"/>
        </w:rPr>
      </w:pPr>
    </w:p>
    <w:p w14:paraId="7884BDD2" w14:textId="6FB3F35F" w:rsidR="001D22E0" w:rsidRPr="00591F53" w:rsidRDefault="00EE78B9" w:rsidP="00992001">
      <w:pPr>
        <w:jc w:val="center"/>
        <w:rPr>
          <w:rFonts w:ascii="Cambria" w:hAnsi="Cambria"/>
          <w:b/>
          <w:sz w:val="28"/>
          <w:szCs w:val="28"/>
        </w:rPr>
      </w:pPr>
      <w:r>
        <w:rPr>
          <w:rFonts w:ascii="Cambria" w:hAnsi="Cambria"/>
          <w:b/>
          <w:sz w:val="28"/>
          <w:szCs w:val="28"/>
        </w:rPr>
        <w:t>Projet d’atelier pour la Conférence de septembre  2015 du GIS – Réseau Asie, proposé</w:t>
      </w:r>
      <w:r w:rsidR="001D22E0" w:rsidRPr="00591F53">
        <w:rPr>
          <w:rFonts w:ascii="Cambria" w:hAnsi="Cambria"/>
          <w:b/>
          <w:sz w:val="28"/>
          <w:szCs w:val="28"/>
        </w:rPr>
        <w:t xml:space="preserve"> par Judith </w:t>
      </w:r>
      <w:proofErr w:type="spellStart"/>
      <w:r w:rsidR="001D22E0" w:rsidRPr="00591F53">
        <w:rPr>
          <w:rFonts w:ascii="Cambria" w:hAnsi="Cambria"/>
          <w:b/>
          <w:sz w:val="28"/>
          <w:szCs w:val="28"/>
        </w:rPr>
        <w:t>Audin</w:t>
      </w:r>
      <w:proofErr w:type="spellEnd"/>
      <w:r w:rsidR="001D22E0" w:rsidRPr="00591F53">
        <w:rPr>
          <w:rFonts w:ascii="Cambria" w:hAnsi="Cambria"/>
          <w:b/>
          <w:sz w:val="28"/>
          <w:szCs w:val="28"/>
        </w:rPr>
        <w:t xml:space="preserve"> et Léo Kloeckn</w:t>
      </w:r>
      <w:bookmarkStart w:id="0" w:name="_GoBack"/>
      <w:bookmarkEnd w:id="0"/>
      <w:r w:rsidR="001D22E0" w:rsidRPr="00591F53">
        <w:rPr>
          <w:rFonts w:ascii="Cambria" w:hAnsi="Cambria"/>
          <w:b/>
          <w:sz w:val="28"/>
          <w:szCs w:val="28"/>
        </w:rPr>
        <w:t>er</w:t>
      </w:r>
    </w:p>
    <w:p w14:paraId="37FDE354" w14:textId="77777777" w:rsidR="001D22E0" w:rsidRPr="00992001" w:rsidRDefault="001D22E0" w:rsidP="00992001">
      <w:pPr>
        <w:rPr>
          <w:rFonts w:ascii="Cambria" w:hAnsi="Cambria"/>
        </w:rPr>
      </w:pPr>
    </w:p>
    <w:p w14:paraId="2206EF86" w14:textId="77777777" w:rsidR="001D22E0" w:rsidRPr="00992001" w:rsidRDefault="001D22E0" w:rsidP="00992001">
      <w:pPr>
        <w:rPr>
          <w:rFonts w:ascii="Cambria" w:hAnsi="Cambria"/>
        </w:rPr>
      </w:pPr>
    </w:p>
    <w:p w14:paraId="1CF5A654" w14:textId="2A6FEF71" w:rsidR="001D22E0" w:rsidRPr="00591F53" w:rsidRDefault="001D22E0" w:rsidP="00992001">
      <w:pPr>
        <w:jc w:val="center"/>
        <w:rPr>
          <w:rFonts w:ascii="Cambria" w:hAnsi="Cambria"/>
          <w:b/>
          <w:u w:val="single"/>
        </w:rPr>
      </w:pPr>
      <w:proofErr w:type="spellStart"/>
      <w:r w:rsidRPr="00591F53">
        <w:rPr>
          <w:rFonts w:ascii="Cambria" w:hAnsi="Cambria"/>
          <w:b/>
          <w:u w:val="single"/>
        </w:rPr>
        <w:t>Mingchao</w:t>
      </w:r>
      <w:proofErr w:type="spellEnd"/>
      <w:r w:rsidRPr="00591F53">
        <w:rPr>
          <w:rFonts w:ascii="Cambria" w:hAnsi="Cambria"/>
          <w:b/>
          <w:u w:val="single"/>
        </w:rPr>
        <w:t xml:space="preserve"> </w:t>
      </w:r>
      <w:r w:rsidR="008D226D" w:rsidRPr="00591F53">
        <w:rPr>
          <w:rFonts w:ascii="Cambria" w:hAnsi="Cambria"/>
          <w:b/>
          <w:u w:val="single"/>
        </w:rPr>
        <w:t xml:space="preserve">Zhou </w:t>
      </w:r>
      <w:r w:rsidRPr="00591F53">
        <w:rPr>
          <w:rFonts w:ascii="Cambria" w:hAnsi="Cambria"/>
          <w:b/>
          <w:u w:val="single"/>
        </w:rPr>
        <w:t xml:space="preserve">- </w:t>
      </w:r>
      <w:r w:rsidRPr="00591F53">
        <w:rPr>
          <w:rFonts w:ascii="Cambria" w:hAnsi="Cambria"/>
          <w:b/>
          <w:u w:val="single"/>
        </w:rPr>
        <w:fldChar w:fldCharType="begin"/>
      </w:r>
      <w:r w:rsidRPr="00591F53">
        <w:rPr>
          <w:rFonts w:ascii="Cambria" w:hAnsi="Cambria"/>
          <w:b/>
          <w:u w:val="single"/>
        </w:rPr>
        <w:instrText xml:space="preserve"> HYPERLINK "mailto:charline.zhou@gmail.com" </w:instrText>
      </w:r>
      <w:r w:rsidRPr="00591F53">
        <w:rPr>
          <w:rFonts w:ascii="Cambria" w:hAnsi="Cambria"/>
          <w:b/>
          <w:u w:val="single"/>
        </w:rPr>
        <w:fldChar w:fldCharType="separate"/>
      </w:r>
      <w:r w:rsidRPr="00591F53">
        <w:rPr>
          <w:rStyle w:val="Lienhypertexte"/>
          <w:rFonts w:ascii="Cambria" w:hAnsi="Cambria"/>
          <w:b/>
        </w:rPr>
        <w:t>charline.zhou@gmail.com</w:t>
      </w:r>
      <w:r w:rsidRPr="00591F53">
        <w:rPr>
          <w:rFonts w:ascii="Cambria" w:hAnsi="Cambria"/>
          <w:b/>
          <w:u w:val="single"/>
        </w:rPr>
        <w:fldChar w:fldCharType="end"/>
      </w:r>
      <w:r w:rsidRPr="00591F53">
        <w:rPr>
          <w:rFonts w:ascii="Cambria" w:hAnsi="Cambria"/>
          <w:b/>
          <w:u w:val="single"/>
        </w:rPr>
        <w:t xml:space="preserve"> - Docteure en science politique</w:t>
      </w:r>
    </w:p>
    <w:p w14:paraId="1465F98F" w14:textId="039B5125" w:rsidR="001D22E0" w:rsidRPr="00591F53" w:rsidRDefault="001D22E0" w:rsidP="00992001">
      <w:pPr>
        <w:jc w:val="center"/>
        <w:rPr>
          <w:rFonts w:ascii="Cambria" w:hAnsi="Cambria"/>
          <w:b/>
          <w:u w:val="single"/>
        </w:rPr>
      </w:pPr>
      <w:r w:rsidRPr="00591F53">
        <w:rPr>
          <w:rFonts w:ascii="Cambria" w:hAnsi="Cambria"/>
          <w:b/>
          <w:u w:val="single"/>
        </w:rPr>
        <w:t>Faculté de droit et de science politique – Aix-Marseille Université</w:t>
      </w:r>
    </w:p>
    <w:p w14:paraId="5B2731CB" w14:textId="77777777" w:rsidR="001D22E0" w:rsidRPr="00992001" w:rsidRDefault="001D22E0" w:rsidP="00992001">
      <w:pPr>
        <w:rPr>
          <w:rFonts w:ascii="Cambria" w:hAnsi="Cambria"/>
        </w:rPr>
      </w:pPr>
    </w:p>
    <w:p w14:paraId="51657F6C" w14:textId="7F1FB1A1" w:rsidR="00725389" w:rsidRPr="00992001" w:rsidRDefault="00725389" w:rsidP="00992001">
      <w:pPr>
        <w:jc w:val="both"/>
        <w:rPr>
          <w:rFonts w:ascii="Cambria" w:eastAsia="宋体" w:hAnsi="Cambria"/>
          <w:b/>
        </w:rPr>
      </w:pPr>
      <w:r w:rsidRPr="00992001">
        <w:rPr>
          <w:rFonts w:ascii="Cambria" w:hAnsi="Cambria"/>
          <w:b/>
        </w:rPr>
        <w:t>Les « </w:t>
      </w:r>
      <w:proofErr w:type="spellStart"/>
      <w:r w:rsidRPr="00992001">
        <w:rPr>
          <w:rFonts w:ascii="Cambria" w:hAnsi="Cambria"/>
          <w:b/>
        </w:rPr>
        <w:t>nongmingong</w:t>
      </w:r>
      <w:proofErr w:type="spellEnd"/>
      <w:r w:rsidRPr="00992001">
        <w:rPr>
          <w:rFonts w:ascii="Cambria" w:hAnsi="Cambria"/>
          <w:b/>
        </w:rPr>
        <w:t> » face à l’école urbaine </w:t>
      </w:r>
    </w:p>
    <w:p w14:paraId="3DD631EB" w14:textId="77777777" w:rsidR="00725389" w:rsidRPr="00992001" w:rsidRDefault="00725389" w:rsidP="00992001">
      <w:pPr>
        <w:jc w:val="both"/>
        <w:rPr>
          <w:rFonts w:ascii="Cambria" w:hAnsi="Cambria"/>
        </w:rPr>
      </w:pPr>
      <w:r w:rsidRPr="00992001">
        <w:rPr>
          <w:rFonts w:ascii="Cambria" w:hAnsi="Cambria"/>
        </w:rPr>
        <w:t xml:space="preserve">Basée sur une enquête ethnographique dans une école primaire urbaine destinée à l’accueil des enfants de </w:t>
      </w:r>
      <w:proofErr w:type="spellStart"/>
      <w:r w:rsidRPr="00992001">
        <w:rPr>
          <w:rFonts w:ascii="Cambria" w:hAnsi="Cambria"/>
          <w:i/>
        </w:rPr>
        <w:t>nongmingong</w:t>
      </w:r>
      <w:proofErr w:type="spellEnd"/>
      <w:r w:rsidRPr="00992001">
        <w:rPr>
          <w:rFonts w:ascii="Cambria" w:hAnsi="Cambria"/>
        </w:rPr>
        <w:t xml:space="preserve"> à Hangzhou, notre intervention propose une étude sur les mécanismes de la légitimation des inégalités scolaires : Comment cette ségrégation scolaire parvient-elle à s’instaurer au nom d’une certaine notion du bien public, véhiculée par la politique éducative et dont les </w:t>
      </w:r>
      <w:proofErr w:type="spellStart"/>
      <w:r w:rsidRPr="00992001">
        <w:rPr>
          <w:rFonts w:ascii="Cambria" w:hAnsi="Cambria"/>
          <w:i/>
        </w:rPr>
        <w:t>nongmingong</w:t>
      </w:r>
      <w:proofErr w:type="spellEnd"/>
      <w:r w:rsidRPr="00992001">
        <w:rPr>
          <w:rFonts w:ascii="Cambria" w:hAnsi="Cambria"/>
        </w:rPr>
        <w:t xml:space="preserve"> (et leurs enfants potentiellement) incarnent l’antithèse ? </w:t>
      </w:r>
    </w:p>
    <w:p w14:paraId="5D45DC7C" w14:textId="77777777" w:rsidR="00725389" w:rsidRPr="00992001" w:rsidRDefault="00725389" w:rsidP="00992001">
      <w:pPr>
        <w:jc w:val="both"/>
        <w:rPr>
          <w:rFonts w:ascii="Cambria" w:eastAsia="Adobe 宋体 Std L" w:hAnsi="Cambria"/>
          <w:color w:val="000000"/>
        </w:rPr>
      </w:pPr>
      <w:r w:rsidRPr="00992001">
        <w:rPr>
          <w:rFonts w:ascii="Cambria" w:hAnsi="Cambria"/>
        </w:rPr>
        <w:t xml:space="preserve">Nous tentons de discerner cette notion du bien public et les formes concrètes de sa mise en œuvre dans l’espace scolaire à partir de la relation entre les enseignants issus des classes moyennes urbaines et les parents d’élèves travailleurs migrants. Nous assistons à l’élaboration d’un algorithme qui considère la mixité dans l’espace scolaire entre les élèves urbains et les enfants de </w:t>
      </w:r>
      <w:proofErr w:type="spellStart"/>
      <w:r w:rsidRPr="00992001">
        <w:rPr>
          <w:rFonts w:ascii="Cambria" w:hAnsi="Cambria"/>
          <w:i/>
        </w:rPr>
        <w:t>nongmingong</w:t>
      </w:r>
      <w:proofErr w:type="spellEnd"/>
      <w:r w:rsidRPr="00992001">
        <w:rPr>
          <w:rFonts w:ascii="Cambria" w:hAnsi="Cambria"/>
        </w:rPr>
        <w:t xml:space="preserve"> comme étant nuisible à la qualité d’enseignement des écoles publiques urbaines. Les enseignants interprètent et opérationnalisent cette notion du bien public qui disqualifie les </w:t>
      </w:r>
      <w:proofErr w:type="spellStart"/>
      <w:r w:rsidRPr="00992001">
        <w:rPr>
          <w:rFonts w:ascii="Cambria" w:hAnsi="Cambria"/>
          <w:i/>
        </w:rPr>
        <w:t>nongmingong</w:t>
      </w:r>
      <w:proofErr w:type="spellEnd"/>
      <w:r w:rsidRPr="00992001">
        <w:rPr>
          <w:rFonts w:ascii="Cambria" w:hAnsi="Cambria"/>
        </w:rPr>
        <w:t xml:space="preserve">, ce qui se traduit par la production d’une éthique professionnelle spécifique et par un mode d’implication dans leur travail allant au-delà des relations pédagogiques. </w:t>
      </w:r>
      <w:r w:rsidRPr="00992001">
        <w:rPr>
          <w:rFonts w:ascii="Cambria" w:eastAsia="Adobe 宋体 Std L" w:hAnsi="Cambria"/>
          <w:color w:val="000000"/>
        </w:rPr>
        <w:t xml:space="preserve">Les parents d’élèves sont </w:t>
      </w:r>
      <w:r w:rsidRPr="00992001">
        <w:rPr>
          <w:rFonts w:ascii="Cambria" w:hAnsi="Cambria"/>
          <w:szCs w:val="28"/>
        </w:rPr>
        <w:t>conscients des normes dominantes</w:t>
      </w:r>
      <w:r w:rsidRPr="00992001">
        <w:rPr>
          <w:rFonts w:ascii="Cambria" w:eastAsia="Adobe 宋体 Std L" w:hAnsi="Cambria"/>
          <w:color w:val="000000"/>
        </w:rPr>
        <w:t xml:space="preserve"> et tentent d’y résister ou de négocier avec l’institution scolaire pour s’en sortir. </w:t>
      </w:r>
    </w:p>
    <w:p w14:paraId="1C3B528B" w14:textId="77777777" w:rsidR="001D22E0" w:rsidRPr="00992001" w:rsidRDefault="001D22E0" w:rsidP="00992001">
      <w:pPr>
        <w:jc w:val="both"/>
        <w:rPr>
          <w:rFonts w:ascii="Cambria" w:eastAsia="Adobe 宋体 Std L" w:hAnsi="Cambria"/>
          <w:color w:val="000000"/>
        </w:rPr>
      </w:pPr>
    </w:p>
    <w:p w14:paraId="20CB8DFE" w14:textId="6F11122B" w:rsidR="00725389" w:rsidRPr="00992001" w:rsidRDefault="00725389" w:rsidP="00992001">
      <w:pPr>
        <w:jc w:val="both"/>
        <w:rPr>
          <w:rFonts w:ascii="Cambria" w:hAnsi="Cambria"/>
          <w:b/>
          <w:lang w:val="en-GB"/>
        </w:rPr>
      </w:pPr>
      <w:r w:rsidRPr="00992001">
        <w:rPr>
          <w:rFonts w:ascii="Cambria" w:eastAsia="Adobe 宋体 Std L" w:hAnsi="Cambria"/>
          <w:b/>
          <w:color w:val="000000"/>
          <w:lang w:val="en-GB"/>
        </w:rPr>
        <w:t>« </w:t>
      </w:r>
      <w:proofErr w:type="spellStart"/>
      <w:r w:rsidRPr="00992001">
        <w:rPr>
          <w:rFonts w:ascii="Cambria" w:eastAsia="Adobe 宋体 Std L" w:hAnsi="Cambria"/>
          <w:b/>
          <w:color w:val="000000"/>
          <w:lang w:val="en-GB"/>
        </w:rPr>
        <w:t>Nongmingong</w:t>
      </w:r>
      <w:proofErr w:type="spellEnd"/>
      <w:r w:rsidRPr="00992001">
        <w:rPr>
          <w:rFonts w:ascii="Cambria" w:eastAsia="Adobe 宋体 Std L" w:hAnsi="Cambria"/>
          <w:b/>
          <w:color w:val="000000"/>
          <w:lang w:val="en-GB"/>
        </w:rPr>
        <w:t> » facing urban schools</w:t>
      </w:r>
    </w:p>
    <w:p w14:paraId="3C13194C" w14:textId="77777777" w:rsidR="00725389" w:rsidRPr="00992001" w:rsidRDefault="00725389" w:rsidP="00992001">
      <w:pPr>
        <w:jc w:val="both"/>
        <w:rPr>
          <w:rFonts w:ascii="Cambria" w:hAnsi="Cambria"/>
          <w:lang w:val="en-GB"/>
        </w:rPr>
      </w:pPr>
      <w:r w:rsidRPr="00992001">
        <w:rPr>
          <w:rFonts w:ascii="Cambria" w:hAnsi="Cambria"/>
          <w:lang w:val="en-GB"/>
        </w:rPr>
        <w:t xml:space="preserve">Based on an ethnographic fieldwork in an urban primary school dedicated to enrol </w:t>
      </w:r>
      <w:proofErr w:type="spellStart"/>
      <w:r w:rsidRPr="00992001">
        <w:rPr>
          <w:rFonts w:ascii="Cambria" w:hAnsi="Cambria"/>
          <w:lang w:val="en-GB"/>
        </w:rPr>
        <w:t>nongmingong</w:t>
      </w:r>
      <w:proofErr w:type="spellEnd"/>
      <w:r w:rsidRPr="00992001">
        <w:rPr>
          <w:rFonts w:ascii="Cambria" w:hAnsi="Cambria"/>
          <w:lang w:val="en-GB"/>
        </w:rPr>
        <w:t xml:space="preserve"> children in Hangzhou, our presentation offers to study the mechanisms of legitimation of the inequalities in education: how does this form of segregation develop in the name of a certain notion of the « public good », through an education policy within which the </w:t>
      </w:r>
      <w:proofErr w:type="spellStart"/>
      <w:r w:rsidRPr="00992001">
        <w:rPr>
          <w:rFonts w:ascii="Cambria" w:hAnsi="Cambria"/>
          <w:lang w:val="en-GB"/>
        </w:rPr>
        <w:t>nongmingong</w:t>
      </w:r>
      <w:proofErr w:type="spellEnd"/>
      <w:r w:rsidRPr="00992001">
        <w:rPr>
          <w:rFonts w:ascii="Cambria" w:hAnsi="Cambria"/>
          <w:lang w:val="en-GB"/>
        </w:rPr>
        <w:t xml:space="preserve"> (and their children) embody the antithesis?</w:t>
      </w:r>
    </w:p>
    <w:p w14:paraId="43BE5226" w14:textId="77777777" w:rsidR="00725389" w:rsidRPr="00992001" w:rsidRDefault="00725389" w:rsidP="00992001">
      <w:pPr>
        <w:jc w:val="both"/>
        <w:rPr>
          <w:rFonts w:ascii="Cambria" w:hAnsi="Cambria"/>
          <w:lang w:val="en-GB"/>
        </w:rPr>
      </w:pPr>
      <w:r w:rsidRPr="00992001">
        <w:rPr>
          <w:rFonts w:ascii="Cambria" w:hAnsi="Cambria"/>
          <w:lang w:val="en-GB"/>
        </w:rPr>
        <w:t xml:space="preserve">We intend to analyse the notion of public good and the concrete forms of its implementation from the relationship between the teachers from the urban middle classes and from the </w:t>
      </w:r>
      <w:proofErr w:type="spellStart"/>
      <w:r w:rsidRPr="00992001">
        <w:rPr>
          <w:rFonts w:ascii="Cambria" w:hAnsi="Cambria"/>
          <w:lang w:val="en-GB"/>
        </w:rPr>
        <w:t>nongmingong</w:t>
      </w:r>
      <w:proofErr w:type="spellEnd"/>
      <w:r w:rsidRPr="00992001">
        <w:rPr>
          <w:rFonts w:ascii="Cambria" w:hAnsi="Cambria"/>
          <w:lang w:val="en-GB"/>
        </w:rPr>
        <w:t xml:space="preserve"> pupils’ parents. We witness the elaboration of an algorithm considering that coeducation in the school space is unfit for the quality of education in urban public schools. The teachers interpret and implement this notion of public good, which disqualifies </w:t>
      </w:r>
      <w:proofErr w:type="spellStart"/>
      <w:r w:rsidRPr="00992001">
        <w:rPr>
          <w:rFonts w:ascii="Cambria" w:hAnsi="Cambria"/>
          <w:lang w:val="en-GB"/>
        </w:rPr>
        <w:t>nongmingong</w:t>
      </w:r>
      <w:proofErr w:type="spellEnd"/>
      <w:r w:rsidRPr="00992001">
        <w:rPr>
          <w:rFonts w:ascii="Cambria" w:hAnsi="Cambria"/>
          <w:lang w:val="en-GB"/>
        </w:rPr>
        <w:t>. This leads to the production of a specific professional ethics and of an involvement in their work beyond the pedagogical relationship. The pupils’ parents are aware of the dominant norms and try to resist them or to negotiate with the school authorities to get by.</w:t>
      </w:r>
    </w:p>
    <w:p w14:paraId="721524B1" w14:textId="77777777" w:rsidR="00067643" w:rsidRPr="00992001" w:rsidRDefault="00067643" w:rsidP="00992001">
      <w:pPr>
        <w:rPr>
          <w:rFonts w:ascii="Cambria" w:hAnsi="Cambria"/>
        </w:rPr>
      </w:pPr>
    </w:p>
    <w:p w14:paraId="7CF2E305" w14:textId="77777777" w:rsidR="00992001" w:rsidRPr="00992001" w:rsidRDefault="00992001" w:rsidP="00992001">
      <w:pPr>
        <w:rPr>
          <w:rFonts w:ascii="Cambria" w:hAnsi="Cambria"/>
        </w:rPr>
      </w:pPr>
    </w:p>
    <w:p w14:paraId="7942727B" w14:textId="77777777" w:rsidR="00067643" w:rsidRPr="00591F53" w:rsidRDefault="008D226D" w:rsidP="00992001">
      <w:pPr>
        <w:jc w:val="center"/>
        <w:rPr>
          <w:rStyle w:val="Accentuation"/>
          <w:rFonts w:ascii="Cambria" w:eastAsia="Times New Roman" w:hAnsi="Cambria" w:cs="Times New Roman"/>
          <w:b/>
          <w:i w:val="0"/>
          <w:u w:val="single"/>
        </w:rPr>
      </w:pPr>
      <w:r w:rsidRPr="00591F53">
        <w:rPr>
          <w:rFonts w:ascii="Cambria" w:hAnsi="Cambria"/>
          <w:b/>
          <w:u w:val="single"/>
        </w:rPr>
        <w:t xml:space="preserve">Verena </w:t>
      </w:r>
      <w:proofErr w:type="spellStart"/>
      <w:r w:rsidRPr="00591F53">
        <w:rPr>
          <w:rFonts w:ascii="Cambria" w:hAnsi="Cambria"/>
          <w:b/>
          <w:u w:val="single"/>
        </w:rPr>
        <w:t>Richardier</w:t>
      </w:r>
      <w:proofErr w:type="spellEnd"/>
      <w:r w:rsidRPr="00591F53">
        <w:rPr>
          <w:rFonts w:ascii="Cambria" w:hAnsi="Cambria"/>
          <w:b/>
          <w:u w:val="single"/>
        </w:rPr>
        <w:t xml:space="preserve"> - </w:t>
      </w:r>
      <w:hyperlink r:id="rId7" w:history="1">
        <w:r w:rsidR="00067643" w:rsidRPr="00591F53">
          <w:rPr>
            <w:rStyle w:val="Lienhypertexte"/>
            <w:rFonts w:ascii="Cambria" w:eastAsia="Times New Roman" w:hAnsi="Cambria" w:cs="Times New Roman"/>
            <w:b/>
          </w:rPr>
          <w:t>verena.richardier@ens-lyon.fr</w:t>
        </w:r>
      </w:hyperlink>
      <w:r w:rsidR="00067643" w:rsidRPr="00591F53">
        <w:rPr>
          <w:rFonts w:ascii="Cambria" w:hAnsi="Cambria"/>
          <w:b/>
          <w:u w:val="single"/>
        </w:rPr>
        <w:t xml:space="preserve"> - </w:t>
      </w:r>
      <w:r w:rsidR="00067643" w:rsidRPr="00591F53">
        <w:rPr>
          <w:rStyle w:val="Accentuation"/>
          <w:rFonts w:ascii="Cambria" w:eastAsia="Times New Roman" w:hAnsi="Cambria" w:cs="Times New Roman"/>
          <w:b/>
          <w:i w:val="0"/>
          <w:u w:val="single"/>
        </w:rPr>
        <w:t>Doctorante en sociologie</w:t>
      </w:r>
    </w:p>
    <w:p w14:paraId="434DAD91" w14:textId="052EDE5C" w:rsidR="00067643" w:rsidRPr="00591F53" w:rsidRDefault="00067643" w:rsidP="00992001">
      <w:pPr>
        <w:jc w:val="center"/>
        <w:rPr>
          <w:rFonts w:ascii="Cambria" w:hAnsi="Cambria"/>
          <w:b/>
          <w:iCs/>
          <w:u w:val="single"/>
        </w:rPr>
      </w:pPr>
      <w:r w:rsidRPr="00591F53">
        <w:rPr>
          <w:rStyle w:val="Accentuation"/>
          <w:rFonts w:ascii="Cambria" w:eastAsia="Times New Roman" w:hAnsi="Cambria" w:cs="Times New Roman"/>
          <w:b/>
          <w:i w:val="0"/>
          <w:u w:val="single"/>
        </w:rPr>
        <w:t>Ecole Normale Supérieure de Lyon - Triangle UMR 5206</w:t>
      </w:r>
    </w:p>
    <w:p w14:paraId="27F8A1A9" w14:textId="085E934F" w:rsidR="008D226D" w:rsidRPr="00992001" w:rsidRDefault="008D226D" w:rsidP="00992001">
      <w:pPr>
        <w:rPr>
          <w:rFonts w:ascii="Cambria" w:hAnsi="Cambria"/>
        </w:rPr>
      </w:pPr>
    </w:p>
    <w:p w14:paraId="462E4A22" w14:textId="77777777" w:rsidR="008D226D" w:rsidRPr="00992001" w:rsidRDefault="008D226D" w:rsidP="00992001">
      <w:pPr>
        <w:rPr>
          <w:rFonts w:ascii="Cambria" w:hAnsi="Cambria"/>
        </w:rPr>
      </w:pPr>
    </w:p>
    <w:p w14:paraId="2FDD9D10" w14:textId="77777777" w:rsidR="008D226D" w:rsidRPr="00992001" w:rsidRDefault="008D226D" w:rsidP="00992001">
      <w:pPr>
        <w:jc w:val="both"/>
        <w:rPr>
          <w:rFonts w:ascii="Cambria" w:eastAsia="Times New Roman" w:hAnsi="Cambria" w:cs="Times New Roman"/>
          <w:b/>
        </w:rPr>
      </w:pPr>
      <w:r w:rsidRPr="00992001">
        <w:rPr>
          <w:rFonts w:ascii="Cambria" w:eastAsia="Times New Roman" w:hAnsi="Cambria" w:cs="Times New Roman"/>
          <w:b/>
        </w:rPr>
        <w:t xml:space="preserve">Stratégies et reconfigurations de la société civile chinoise locale, entre souci d’autrui et biopouvoir. </w:t>
      </w:r>
    </w:p>
    <w:p w14:paraId="63DF3638" w14:textId="77777777" w:rsidR="008D226D" w:rsidRPr="00992001" w:rsidRDefault="008D226D" w:rsidP="00992001">
      <w:pPr>
        <w:jc w:val="both"/>
        <w:rPr>
          <w:rFonts w:ascii="Cambria" w:hAnsi="Cambria"/>
        </w:rPr>
      </w:pPr>
      <w:proofErr w:type="spellStart"/>
      <w:r w:rsidRPr="00992001">
        <w:rPr>
          <w:rFonts w:ascii="Cambria" w:hAnsi="Cambria"/>
        </w:rPr>
        <w:t>Shen</w:t>
      </w:r>
      <w:proofErr w:type="spellEnd"/>
      <w:r w:rsidRPr="00992001">
        <w:rPr>
          <w:rFonts w:ascii="Cambria" w:hAnsi="Cambria"/>
        </w:rPr>
        <w:t xml:space="preserve"> Yuan</w:t>
      </w:r>
      <w:r w:rsidRPr="00992001">
        <w:rPr>
          <w:rStyle w:val="Marquenotebasdepage"/>
          <w:rFonts w:ascii="Cambria" w:hAnsi="Cambria"/>
        </w:rPr>
        <w:footnoteReference w:id="1"/>
      </w:r>
      <w:r w:rsidRPr="00992001">
        <w:rPr>
          <w:rFonts w:ascii="Cambria" w:hAnsi="Cambria"/>
        </w:rPr>
        <w:t xml:space="preserve"> distingue deux pistes d’analyse de la société civile chinoise. La première met l’accent sur l’augmentation de la construction des organisations sociales, la seconde sur la « voie des droits du citoyen ». Notre étude relie ces deux pistes. Au niveau local, dans le domaine du soin, notamment de l’aide aux personnes handicapées, la société civile semble émerger à la fois par son intégration dans des structures semi-étatiques et par la revendication de droits par les citoyens eux-mêmes. Les citoyens chinois sont pris dans une biopolitique étatique qu’ils reconfigurent cependant au niveau local pour répondre à leurs besoins de </w:t>
      </w:r>
      <w:r w:rsidRPr="00992001">
        <w:rPr>
          <w:rFonts w:ascii="Cambria" w:hAnsi="Cambria"/>
          <w:i/>
        </w:rPr>
        <w:t>care</w:t>
      </w:r>
      <w:r w:rsidRPr="00992001">
        <w:rPr>
          <w:rFonts w:ascii="Cambria" w:hAnsi="Cambria"/>
        </w:rPr>
        <w:t xml:space="preserve"> dans des mouvements de distanciation et de rapprochement. Au niveau local, une partie des acteurs du soin en sont également bénéficiaires, au sein d’organisations de personnes handicapées.</w:t>
      </w:r>
    </w:p>
    <w:p w14:paraId="052FE028" w14:textId="77777777" w:rsidR="008D226D" w:rsidRDefault="008D226D" w:rsidP="00992001">
      <w:pPr>
        <w:jc w:val="both"/>
        <w:rPr>
          <w:rFonts w:ascii="Cambria" w:hAnsi="Cambria"/>
        </w:rPr>
      </w:pPr>
      <w:r w:rsidRPr="00992001">
        <w:rPr>
          <w:rFonts w:ascii="Cambria" w:hAnsi="Cambria"/>
        </w:rPr>
        <w:t xml:space="preserve">Cette problématique est nourrie par une enquête de terrain de deux mois auprès de la </w:t>
      </w:r>
      <w:r w:rsidRPr="00992001">
        <w:rPr>
          <w:rFonts w:ascii="Cambria" w:hAnsi="Cambria"/>
          <w:i/>
        </w:rPr>
        <w:t xml:space="preserve">China </w:t>
      </w:r>
      <w:proofErr w:type="spellStart"/>
      <w:r w:rsidRPr="00992001">
        <w:rPr>
          <w:rFonts w:ascii="Cambria" w:hAnsi="Cambria"/>
          <w:i/>
        </w:rPr>
        <w:t>Disabled</w:t>
      </w:r>
      <w:proofErr w:type="spellEnd"/>
      <w:r w:rsidRPr="00992001">
        <w:rPr>
          <w:rFonts w:ascii="Cambria" w:hAnsi="Cambria"/>
          <w:i/>
        </w:rPr>
        <w:t xml:space="preserve"> </w:t>
      </w:r>
      <w:proofErr w:type="spellStart"/>
      <w:r w:rsidRPr="00992001">
        <w:rPr>
          <w:rFonts w:ascii="Cambria" w:hAnsi="Cambria"/>
          <w:i/>
        </w:rPr>
        <w:t>Persons</w:t>
      </w:r>
      <w:proofErr w:type="spellEnd"/>
      <w:r w:rsidRPr="00992001">
        <w:rPr>
          <w:rFonts w:ascii="Cambria" w:hAnsi="Cambria"/>
          <w:i/>
        </w:rPr>
        <w:t xml:space="preserve">’ </w:t>
      </w:r>
      <w:proofErr w:type="spellStart"/>
      <w:r w:rsidRPr="00992001">
        <w:rPr>
          <w:rFonts w:ascii="Cambria" w:hAnsi="Cambria"/>
          <w:i/>
        </w:rPr>
        <w:t>Federation</w:t>
      </w:r>
      <w:proofErr w:type="spellEnd"/>
      <w:r w:rsidRPr="00992001">
        <w:rPr>
          <w:rFonts w:ascii="Cambria" w:hAnsi="Cambria"/>
        </w:rPr>
        <w:t xml:space="preserve"> à Pékin. Deux mois seront ensuite passés dans le Yunnan pour observer ses reconfigurations locales.</w:t>
      </w:r>
    </w:p>
    <w:p w14:paraId="0CFC2A22" w14:textId="77777777" w:rsidR="00992001" w:rsidRPr="00992001" w:rsidRDefault="00992001" w:rsidP="00992001">
      <w:pPr>
        <w:jc w:val="both"/>
        <w:rPr>
          <w:rFonts w:ascii="Cambria" w:hAnsi="Cambria"/>
        </w:rPr>
      </w:pPr>
    </w:p>
    <w:p w14:paraId="18B721E5" w14:textId="77777777" w:rsidR="008D226D" w:rsidRPr="00992001" w:rsidRDefault="008D226D" w:rsidP="00992001">
      <w:pPr>
        <w:jc w:val="both"/>
        <w:rPr>
          <w:rFonts w:ascii="Cambria" w:hAnsi="Cambria"/>
          <w:b/>
        </w:rPr>
      </w:pPr>
      <w:proofErr w:type="spellStart"/>
      <w:r w:rsidRPr="00992001">
        <w:rPr>
          <w:rFonts w:ascii="Cambria" w:hAnsi="Cambria"/>
          <w:b/>
        </w:rPr>
        <w:t>Strategies</w:t>
      </w:r>
      <w:proofErr w:type="spellEnd"/>
      <w:r w:rsidRPr="00992001">
        <w:rPr>
          <w:rFonts w:ascii="Cambria" w:hAnsi="Cambria"/>
          <w:b/>
        </w:rPr>
        <w:t xml:space="preserve"> and reconfiguration of local </w:t>
      </w:r>
      <w:proofErr w:type="spellStart"/>
      <w:r w:rsidRPr="00992001">
        <w:rPr>
          <w:rFonts w:ascii="Cambria" w:hAnsi="Cambria"/>
          <w:b/>
        </w:rPr>
        <w:t>Chinese</w:t>
      </w:r>
      <w:proofErr w:type="spellEnd"/>
      <w:r w:rsidRPr="00992001">
        <w:rPr>
          <w:rFonts w:ascii="Cambria" w:hAnsi="Cambria"/>
          <w:b/>
        </w:rPr>
        <w:t xml:space="preserve"> civil society, </w:t>
      </w:r>
      <w:proofErr w:type="spellStart"/>
      <w:r w:rsidRPr="00992001">
        <w:rPr>
          <w:rFonts w:ascii="Cambria" w:hAnsi="Cambria"/>
          <w:b/>
        </w:rPr>
        <w:t>between</w:t>
      </w:r>
      <w:proofErr w:type="spellEnd"/>
      <w:r w:rsidRPr="00992001">
        <w:rPr>
          <w:rFonts w:ascii="Cambria" w:hAnsi="Cambria"/>
          <w:b/>
        </w:rPr>
        <w:t xml:space="preserve"> care and </w:t>
      </w:r>
      <w:proofErr w:type="spellStart"/>
      <w:r w:rsidRPr="00992001">
        <w:rPr>
          <w:rFonts w:ascii="Cambria" w:hAnsi="Cambria"/>
          <w:b/>
        </w:rPr>
        <w:t>biopower</w:t>
      </w:r>
      <w:proofErr w:type="spellEnd"/>
      <w:r w:rsidRPr="00992001">
        <w:rPr>
          <w:rFonts w:ascii="Cambria" w:hAnsi="Cambria"/>
          <w:b/>
        </w:rPr>
        <w:t>.</w:t>
      </w:r>
    </w:p>
    <w:p w14:paraId="449C0CFB" w14:textId="77777777" w:rsidR="008D226D" w:rsidRPr="00992001" w:rsidRDefault="008D226D" w:rsidP="00992001">
      <w:pPr>
        <w:jc w:val="both"/>
        <w:rPr>
          <w:rFonts w:ascii="Cambria" w:hAnsi="Cambria"/>
        </w:rPr>
      </w:pPr>
      <w:proofErr w:type="spellStart"/>
      <w:r w:rsidRPr="00992001">
        <w:rPr>
          <w:rFonts w:ascii="Cambria" w:hAnsi="Cambria"/>
        </w:rPr>
        <w:t>Shen</w:t>
      </w:r>
      <w:proofErr w:type="spellEnd"/>
      <w:r w:rsidRPr="00992001">
        <w:rPr>
          <w:rFonts w:ascii="Cambria" w:hAnsi="Cambria"/>
        </w:rPr>
        <w:t xml:space="preserve"> Yuan </w:t>
      </w:r>
      <w:proofErr w:type="spellStart"/>
      <w:r w:rsidRPr="00992001">
        <w:rPr>
          <w:rFonts w:ascii="Cambria" w:hAnsi="Cambria"/>
        </w:rPr>
        <w:t>distinguishes</w:t>
      </w:r>
      <w:proofErr w:type="spellEnd"/>
      <w:r w:rsidRPr="00992001">
        <w:rPr>
          <w:rFonts w:ascii="Cambria" w:hAnsi="Cambria"/>
        </w:rPr>
        <w:t xml:space="preserve"> </w:t>
      </w:r>
      <w:proofErr w:type="spellStart"/>
      <w:r w:rsidRPr="00992001">
        <w:rPr>
          <w:rFonts w:ascii="Cambria" w:hAnsi="Cambria"/>
        </w:rPr>
        <w:t>two</w:t>
      </w:r>
      <w:proofErr w:type="spellEnd"/>
      <w:r w:rsidRPr="00992001">
        <w:rPr>
          <w:rFonts w:ascii="Cambria" w:hAnsi="Cambria"/>
        </w:rPr>
        <w:t xml:space="preserve"> </w:t>
      </w:r>
      <w:proofErr w:type="spellStart"/>
      <w:r w:rsidRPr="00992001">
        <w:rPr>
          <w:rFonts w:ascii="Cambria" w:hAnsi="Cambria"/>
        </w:rPr>
        <w:t>manners</w:t>
      </w:r>
      <w:proofErr w:type="spellEnd"/>
      <w:r w:rsidRPr="00992001">
        <w:rPr>
          <w:rFonts w:ascii="Cambria" w:hAnsi="Cambria"/>
        </w:rPr>
        <w:t xml:space="preserve"> to </w:t>
      </w:r>
      <w:proofErr w:type="spellStart"/>
      <w:r w:rsidRPr="00992001">
        <w:rPr>
          <w:rFonts w:ascii="Cambria" w:hAnsi="Cambria"/>
        </w:rPr>
        <w:t>discuss</w:t>
      </w:r>
      <w:proofErr w:type="spellEnd"/>
      <w:r w:rsidRPr="00992001">
        <w:rPr>
          <w:rFonts w:ascii="Cambria" w:hAnsi="Cambria"/>
        </w:rPr>
        <w:t xml:space="preserve"> the </w:t>
      </w:r>
      <w:proofErr w:type="spellStart"/>
      <w:r w:rsidRPr="00992001">
        <w:rPr>
          <w:rFonts w:ascii="Cambria" w:hAnsi="Cambria"/>
        </w:rPr>
        <w:t>emergence</w:t>
      </w:r>
      <w:proofErr w:type="spellEnd"/>
      <w:r w:rsidRPr="00992001">
        <w:rPr>
          <w:rFonts w:ascii="Cambria" w:hAnsi="Cambria"/>
        </w:rPr>
        <w:t xml:space="preserve"> of </w:t>
      </w:r>
      <w:proofErr w:type="spellStart"/>
      <w:r w:rsidRPr="00992001">
        <w:rPr>
          <w:rFonts w:ascii="Cambria" w:hAnsi="Cambria"/>
        </w:rPr>
        <w:t>China's</w:t>
      </w:r>
      <w:proofErr w:type="spellEnd"/>
      <w:r w:rsidRPr="00992001">
        <w:rPr>
          <w:rFonts w:ascii="Cambria" w:hAnsi="Cambria"/>
        </w:rPr>
        <w:t xml:space="preserve"> civil society. The first one </w:t>
      </w:r>
      <w:proofErr w:type="spellStart"/>
      <w:r w:rsidRPr="00992001">
        <w:rPr>
          <w:rFonts w:ascii="Cambria" w:hAnsi="Cambria"/>
        </w:rPr>
        <w:t>focuses</w:t>
      </w:r>
      <w:proofErr w:type="spellEnd"/>
      <w:r w:rsidRPr="00992001">
        <w:rPr>
          <w:rFonts w:ascii="Cambria" w:hAnsi="Cambria"/>
        </w:rPr>
        <w:t xml:space="preserve"> on the </w:t>
      </w:r>
      <w:proofErr w:type="spellStart"/>
      <w:r w:rsidRPr="00992001">
        <w:rPr>
          <w:rFonts w:ascii="Cambria" w:hAnsi="Cambria"/>
        </w:rPr>
        <w:t>increasing</w:t>
      </w:r>
      <w:proofErr w:type="spellEnd"/>
      <w:r w:rsidRPr="00992001">
        <w:rPr>
          <w:rFonts w:ascii="Cambria" w:hAnsi="Cambria"/>
        </w:rPr>
        <w:t xml:space="preserve"> </w:t>
      </w:r>
      <w:proofErr w:type="spellStart"/>
      <w:r w:rsidRPr="00992001">
        <w:rPr>
          <w:rFonts w:ascii="Cambria" w:hAnsi="Cambria"/>
        </w:rPr>
        <w:t>number</w:t>
      </w:r>
      <w:proofErr w:type="spellEnd"/>
      <w:r w:rsidRPr="00992001">
        <w:rPr>
          <w:rFonts w:ascii="Cambria" w:hAnsi="Cambria"/>
        </w:rPr>
        <w:t xml:space="preserve"> of </w:t>
      </w:r>
      <w:proofErr w:type="spellStart"/>
      <w:r w:rsidRPr="00992001">
        <w:rPr>
          <w:rFonts w:ascii="Cambria" w:hAnsi="Cambria"/>
        </w:rPr>
        <w:t>Chinese</w:t>
      </w:r>
      <w:proofErr w:type="spellEnd"/>
      <w:r w:rsidRPr="00992001">
        <w:rPr>
          <w:rFonts w:ascii="Cambria" w:hAnsi="Cambria"/>
        </w:rPr>
        <w:t xml:space="preserve"> social </w:t>
      </w:r>
      <w:proofErr w:type="spellStart"/>
      <w:r w:rsidRPr="00992001">
        <w:rPr>
          <w:rFonts w:ascii="Cambria" w:hAnsi="Cambria"/>
        </w:rPr>
        <w:t>organizations</w:t>
      </w:r>
      <w:proofErr w:type="spellEnd"/>
      <w:r w:rsidRPr="00992001">
        <w:rPr>
          <w:rFonts w:ascii="Cambria" w:hAnsi="Cambria"/>
        </w:rPr>
        <w:t xml:space="preserve"> </w:t>
      </w:r>
      <w:proofErr w:type="spellStart"/>
      <w:r w:rsidRPr="00992001">
        <w:rPr>
          <w:rFonts w:ascii="Cambria" w:hAnsi="Cambria"/>
        </w:rPr>
        <w:t>while</w:t>
      </w:r>
      <w:proofErr w:type="spellEnd"/>
      <w:r w:rsidRPr="00992001">
        <w:rPr>
          <w:rFonts w:ascii="Cambria" w:hAnsi="Cambria"/>
        </w:rPr>
        <w:t xml:space="preserve"> the second one </w:t>
      </w:r>
      <w:proofErr w:type="spellStart"/>
      <w:r w:rsidRPr="00992001">
        <w:rPr>
          <w:rFonts w:ascii="Cambria" w:hAnsi="Cambria"/>
        </w:rPr>
        <w:t>is</w:t>
      </w:r>
      <w:proofErr w:type="spellEnd"/>
      <w:r w:rsidRPr="00992001">
        <w:rPr>
          <w:rFonts w:ascii="Cambria" w:hAnsi="Cambria"/>
        </w:rPr>
        <w:t xml:space="preserve"> </w:t>
      </w:r>
      <w:proofErr w:type="spellStart"/>
      <w:r w:rsidRPr="00992001">
        <w:rPr>
          <w:rFonts w:ascii="Cambria" w:hAnsi="Cambria"/>
        </w:rPr>
        <w:t>called</w:t>
      </w:r>
      <w:proofErr w:type="spellEnd"/>
      <w:r w:rsidRPr="00992001">
        <w:rPr>
          <w:rFonts w:ascii="Cambria" w:hAnsi="Cambria"/>
        </w:rPr>
        <w:t xml:space="preserve"> the "</w:t>
      </w:r>
      <w:proofErr w:type="spellStart"/>
      <w:r w:rsidRPr="00992001">
        <w:rPr>
          <w:rFonts w:ascii="Cambria" w:hAnsi="Cambria"/>
        </w:rPr>
        <w:t>way</w:t>
      </w:r>
      <w:proofErr w:type="spellEnd"/>
      <w:r w:rsidRPr="00992001">
        <w:rPr>
          <w:rFonts w:ascii="Cambria" w:hAnsi="Cambria"/>
        </w:rPr>
        <w:t xml:space="preserve"> of the </w:t>
      </w:r>
      <w:proofErr w:type="spellStart"/>
      <w:r w:rsidRPr="00992001">
        <w:rPr>
          <w:rFonts w:ascii="Cambria" w:hAnsi="Cambria"/>
        </w:rPr>
        <w:t>rights</w:t>
      </w:r>
      <w:proofErr w:type="spellEnd"/>
      <w:r w:rsidRPr="00992001">
        <w:rPr>
          <w:rFonts w:ascii="Cambria" w:hAnsi="Cambria"/>
        </w:rPr>
        <w:t xml:space="preserve"> of the </w:t>
      </w:r>
      <w:proofErr w:type="spellStart"/>
      <w:r w:rsidRPr="00992001">
        <w:rPr>
          <w:rFonts w:ascii="Cambria" w:hAnsi="Cambria"/>
        </w:rPr>
        <w:t>citizen</w:t>
      </w:r>
      <w:proofErr w:type="spellEnd"/>
      <w:r w:rsidRPr="00992001">
        <w:rPr>
          <w:rFonts w:ascii="Cambria" w:hAnsi="Cambria"/>
        </w:rPr>
        <w:t xml:space="preserve">." Our </w:t>
      </w:r>
      <w:proofErr w:type="spellStart"/>
      <w:r w:rsidRPr="00992001">
        <w:rPr>
          <w:rFonts w:ascii="Cambria" w:hAnsi="Cambria"/>
        </w:rPr>
        <w:t>study</w:t>
      </w:r>
      <w:proofErr w:type="spellEnd"/>
      <w:r w:rsidRPr="00992001">
        <w:rPr>
          <w:rFonts w:ascii="Cambria" w:hAnsi="Cambria"/>
        </w:rPr>
        <w:t xml:space="preserve"> </w:t>
      </w:r>
      <w:proofErr w:type="spellStart"/>
      <w:r w:rsidRPr="00992001">
        <w:rPr>
          <w:rFonts w:ascii="Cambria" w:hAnsi="Cambria"/>
        </w:rPr>
        <w:t>does</w:t>
      </w:r>
      <w:proofErr w:type="spellEnd"/>
      <w:r w:rsidRPr="00992001">
        <w:rPr>
          <w:rFonts w:ascii="Cambria" w:hAnsi="Cambria"/>
        </w:rPr>
        <w:t xml:space="preserve"> not </w:t>
      </w:r>
      <w:proofErr w:type="spellStart"/>
      <w:r w:rsidRPr="00992001">
        <w:rPr>
          <w:rFonts w:ascii="Cambria" w:hAnsi="Cambria"/>
        </w:rPr>
        <w:t>separate</w:t>
      </w:r>
      <w:proofErr w:type="spellEnd"/>
      <w:r w:rsidRPr="00992001">
        <w:rPr>
          <w:rFonts w:ascii="Cambria" w:hAnsi="Cambria"/>
        </w:rPr>
        <w:t xml:space="preserve"> </w:t>
      </w:r>
      <w:proofErr w:type="spellStart"/>
      <w:r w:rsidRPr="00992001">
        <w:rPr>
          <w:rFonts w:ascii="Cambria" w:hAnsi="Cambria"/>
        </w:rPr>
        <w:t>these</w:t>
      </w:r>
      <w:proofErr w:type="spellEnd"/>
      <w:r w:rsidRPr="00992001">
        <w:rPr>
          <w:rFonts w:ascii="Cambria" w:hAnsi="Cambria"/>
        </w:rPr>
        <w:t xml:space="preserve"> </w:t>
      </w:r>
      <w:proofErr w:type="spellStart"/>
      <w:r w:rsidRPr="00992001">
        <w:rPr>
          <w:rFonts w:ascii="Cambria" w:hAnsi="Cambria"/>
        </w:rPr>
        <w:t>two</w:t>
      </w:r>
      <w:proofErr w:type="spellEnd"/>
      <w:r w:rsidRPr="00992001">
        <w:rPr>
          <w:rFonts w:ascii="Cambria" w:hAnsi="Cambria"/>
        </w:rPr>
        <w:t xml:space="preserve"> </w:t>
      </w:r>
      <w:proofErr w:type="spellStart"/>
      <w:r w:rsidRPr="00992001">
        <w:rPr>
          <w:rFonts w:ascii="Cambria" w:hAnsi="Cambria"/>
        </w:rPr>
        <w:t>tracks</w:t>
      </w:r>
      <w:proofErr w:type="spellEnd"/>
      <w:r w:rsidRPr="00992001">
        <w:rPr>
          <w:rFonts w:ascii="Cambria" w:hAnsi="Cambria"/>
        </w:rPr>
        <w:t xml:space="preserve"> but </w:t>
      </w:r>
      <w:proofErr w:type="spellStart"/>
      <w:r w:rsidRPr="00992001">
        <w:rPr>
          <w:rFonts w:ascii="Cambria" w:hAnsi="Cambria"/>
        </w:rPr>
        <w:t>connects</w:t>
      </w:r>
      <w:proofErr w:type="spellEnd"/>
      <w:r w:rsidRPr="00992001">
        <w:rPr>
          <w:rFonts w:ascii="Cambria" w:hAnsi="Cambria"/>
        </w:rPr>
        <w:t xml:space="preserve"> </w:t>
      </w:r>
      <w:proofErr w:type="spellStart"/>
      <w:r w:rsidRPr="00992001">
        <w:rPr>
          <w:rFonts w:ascii="Cambria" w:hAnsi="Cambria"/>
        </w:rPr>
        <w:t>them</w:t>
      </w:r>
      <w:proofErr w:type="spellEnd"/>
      <w:r w:rsidRPr="00992001">
        <w:rPr>
          <w:rFonts w:ascii="Cambria" w:hAnsi="Cambria"/>
        </w:rPr>
        <w:t xml:space="preserve">. </w:t>
      </w:r>
      <w:proofErr w:type="spellStart"/>
      <w:r w:rsidRPr="00992001">
        <w:rPr>
          <w:rFonts w:ascii="Cambria" w:hAnsi="Cambria"/>
        </w:rPr>
        <w:t>Indeed</w:t>
      </w:r>
      <w:proofErr w:type="spellEnd"/>
      <w:r w:rsidRPr="00992001">
        <w:rPr>
          <w:rFonts w:ascii="Cambria" w:hAnsi="Cambria"/>
        </w:rPr>
        <w:t xml:space="preserve">, </w:t>
      </w:r>
      <w:proofErr w:type="spellStart"/>
      <w:r w:rsidRPr="00992001">
        <w:rPr>
          <w:rFonts w:ascii="Cambria" w:hAnsi="Cambria"/>
        </w:rPr>
        <w:t>at</w:t>
      </w:r>
      <w:proofErr w:type="spellEnd"/>
      <w:r w:rsidRPr="00992001">
        <w:rPr>
          <w:rFonts w:ascii="Cambria" w:hAnsi="Cambria"/>
        </w:rPr>
        <w:t xml:space="preserve"> the local </w:t>
      </w:r>
      <w:proofErr w:type="spellStart"/>
      <w:r w:rsidRPr="00992001">
        <w:rPr>
          <w:rFonts w:ascii="Cambria" w:hAnsi="Cambria"/>
        </w:rPr>
        <w:t>level</w:t>
      </w:r>
      <w:proofErr w:type="spellEnd"/>
      <w:r w:rsidRPr="00992001">
        <w:rPr>
          <w:rFonts w:ascii="Cambria" w:hAnsi="Cambria"/>
        </w:rPr>
        <w:t xml:space="preserve"> and in the </w:t>
      </w:r>
      <w:proofErr w:type="spellStart"/>
      <w:r w:rsidRPr="00992001">
        <w:rPr>
          <w:rFonts w:ascii="Cambria" w:hAnsi="Cambria"/>
        </w:rPr>
        <w:t>field</w:t>
      </w:r>
      <w:proofErr w:type="spellEnd"/>
      <w:r w:rsidRPr="00992001">
        <w:rPr>
          <w:rFonts w:ascii="Cambria" w:hAnsi="Cambria"/>
        </w:rPr>
        <w:t xml:space="preserve"> of care -</w:t>
      </w:r>
      <w:proofErr w:type="spellStart"/>
      <w:r w:rsidRPr="00992001">
        <w:rPr>
          <w:rFonts w:ascii="Cambria" w:hAnsi="Cambria"/>
        </w:rPr>
        <w:t>particularly</w:t>
      </w:r>
      <w:proofErr w:type="spellEnd"/>
      <w:r w:rsidRPr="00992001">
        <w:rPr>
          <w:rFonts w:ascii="Cambria" w:hAnsi="Cambria"/>
        </w:rPr>
        <w:t xml:space="preserve"> assistance to people </w:t>
      </w:r>
      <w:proofErr w:type="spellStart"/>
      <w:r w:rsidRPr="00992001">
        <w:rPr>
          <w:rFonts w:ascii="Cambria" w:hAnsi="Cambria"/>
        </w:rPr>
        <w:t>with</w:t>
      </w:r>
      <w:proofErr w:type="spellEnd"/>
      <w:r w:rsidRPr="00992001">
        <w:rPr>
          <w:rFonts w:ascii="Cambria" w:hAnsi="Cambria"/>
        </w:rPr>
        <w:t xml:space="preserve"> </w:t>
      </w:r>
      <w:proofErr w:type="spellStart"/>
      <w:r w:rsidRPr="00992001">
        <w:rPr>
          <w:rFonts w:ascii="Cambria" w:hAnsi="Cambria"/>
        </w:rPr>
        <w:t>disabilities</w:t>
      </w:r>
      <w:proofErr w:type="spellEnd"/>
      <w:r w:rsidRPr="00992001">
        <w:rPr>
          <w:rFonts w:ascii="Cambria" w:hAnsi="Cambria"/>
        </w:rPr>
        <w:t xml:space="preserve">- </w:t>
      </w:r>
      <w:proofErr w:type="spellStart"/>
      <w:r w:rsidRPr="00992001">
        <w:rPr>
          <w:rFonts w:ascii="Cambria" w:hAnsi="Cambria"/>
        </w:rPr>
        <w:t>Chinese</w:t>
      </w:r>
      <w:proofErr w:type="spellEnd"/>
      <w:r w:rsidRPr="00992001">
        <w:rPr>
          <w:rFonts w:ascii="Cambria" w:hAnsi="Cambria"/>
        </w:rPr>
        <w:t xml:space="preserve"> civil society </w:t>
      </w:r>
      <w:proofErr w:type="spellStart"/>
      <w:r w:rsidRPr="00992001">
        <w:rPr>
          <w:rFonts w:ascii="Cambria" w:hAnsi="Cambria"/>
        </w:rPr>
        <w:t>seems</w:t>
      </w:r>
      <w:proofErr w:type="spellEnd"/>
      <w:r w:rsidRPr="00992001">
        <w:rPr>
          <w:rFonts w:ascii="Cambria" w:hAnsi="Cambria"/>
        </w:rPr>
        <w:t xml:space="preserve"> to </w:t>
      </w:r>
      <w:proofErr w:type="spellStart"/>
      <w:r w:rsidRPr="00992001">
        <w:rPr>
          <w:rFonts w:ascii="Cambria" w:hAnsi="Cambria"/>
        </w:rPr>
        <w:t>emerge</w:t>
      </w:r>
      <w:proofErr w:type="spellEnd"/>
      <w:r w:rsidRPr="00992001">
        <w:rPr>
          <w:rFonts w:ascii="Cambria" w:hAnsi="Cambria"/>
        </w:rPr>
        <w:t xml:space="preserve"> </w:t>
      </w:r>
      <w:proofErr w:type="spellStart"/>
      <w:r w:rsidRPr="00992001">
        <w:rPr>
          <w:rFonts w:ascii="Cambria" w:hAnsi="Cambria"/>
        </w:rPr>
        <w:t>from</w:t>
      </w:r>
      <w:proofErr w:type="spellEnd"/>
      <w:r w:rsidRPr="00992001">
        <w:rPr>
          <w:rFonts w:ascii="Cambria" w:hAnsi="Cambria"/>
        </w:rPr>
        <w:t xml:space="preserve"> </w:t>
      </w:r>
      <w:proofErr w:type="spellStart"/>
      <w:r w:rsidRPr="00992001">
        <w:rPr>
          <w:rFonts w:ascii="Cambria" w:hAnsi="Cambria"/>
        </w:rPr>
        <w:t>both</w:t>
      </w:r>
      <w:proofErr w:type="spellEnd"/>
      <w:r w:rsidRPr="00992001">
        <w:rPr>
          <w:rFonts w:ascii="Cambria" w:hAnsi="Cambria"/>
        </w:rPr>
        <w:t xml:space="preserve"> </w:t>
      </w:r>
      <w:proofErr w:type="spellStart"/>
      <w:r w:rsidRPr="00992001">
        <w:rPr>
          <w:rFonts w:ascii="Cambria" w:hAnsi="Cambria"/>
        </w:rPr>
        <w:t>its</w:t>
      </w:r>
      <w:proofErr w:type="spellEnd"/>
      <w:r w:rsidRPr="00992001">
        <w:rPr>
          <w:rFonts w:ascii="Cambria" w:hAnsi="Cambria"/>
        </w:rPr>
        <w:t xml:space="preserve"> </w:t>
      </w:r>
      <w:proofErr w:type="spellStart"/>
      <w:r w:rsidRPr="00992001">
        <w:rPr>
          <w:rFonts w:ascii="Cambria" w:hAnsi="Cambria"/>
        </w:rPr>
        <w:t>integration</w:t>
      </w:r>
      <w:proofErr w:type="spellEnd"/>
      <w:r w:rsidRPr="00992001">
        <w:rPr>
          <w:rFonts w:ascii="Cambria" w:hAnsi="Cambria"/>
        </w:rPr>
        <w:t xml:space="preserve"> </w:t>
      </w:r>
      <w:proofErr w:type="spellStart"/>
      <w:r w:rsidRPr="00992001">
        <w:rPr>
          <w:rFonts w:ascii="Cambria" w:hAnsi="Cambria"/>
        </w:rPr>
        <w:t>into</w:t>
      </w:r>
      <w:proofErr w:type="spellEnd"/>
      <w:r w:rsidRPr="00992001">
        <w:rPr>
          <w:rFonts w:ascii="Cambria" w:hAnsi="Cambria"/>
        </w:rPr>
        <w:t xml:space="preserve"> semi-state structures and the assertion of </w:t>
      </w:r>
      <w:proofErr w:type="spellStart"/>
      <w:r w:rsidRPr="00992001">
        <w:rPr>
          <w:rFonts w:ascii="Cambria" w:hAnsi="Cambria"/>
        </w:rPr>
        <w:t>rights</w:t>
      </w:r>
      <w:proofErr w:type="spellEnd"/>
      <w:r w:rsidRPr="00992001">
        <w:rPr>
          <w:rFonts w:ascii="Cambria" w:hAnsi="Cambria"/>
        </w:rPr>
        <w:t xml:space="preserve"> by the </w:t>
      </w:r>
      <w:proofErr w:type="spellStart"/>
      <w:r w:rsidRPr="00992001">
        <w:rPr>
          <w:rFonts w:ascii="Cambria" w:hAnsi="Cambria"/>
        </w:rPr>
        <w:t>citizen</w:t>
      </w:r>
      <w:proofErr w:type="spellEnd"/>
      <w:r w:rsidRPr="00992001">
        <w:rPr>
          <w:rFonts w:ascii="Cambria" w:hAnsi="Cambria"/>
        </w:rPr>
        <w:t xml:space="preserve"> </w:t>
      </w:r>
      <w:proofErr w:type="spellStart"/>
      <w:r w:rsidRPr="00992001">
        <w:rPr>
          <w:rFonts w:ascii="Cambria" w:hAnsi="Cambria"/>
        </w:rPr>
        <w:t>independently</w:t>
      </w:r>
      <w:proofErr w:type="spellEnd"/>
      <w:r w:rsidRPr="00992001">
        <w:rPr>
          <w:rFonts w:ascii="Cambria" w:hAnsi="Cambria"/>
        </w:rPr>
        <w:t xml:space="preserve"> </w:t>
      </w:r>
      <w:proofErr w:type="spellStart"/>
      <w:r w:rsidRPr="00992001">
        <w:rPr>
          <w:rFonts w:ascii="Cambria" w:hAnsi="Cambria"/>
        </w:rPr>
        <w:t>from</w:t>
      </w:r>
      <w:proofErr w:type="spellEnd"/>
      <w:r w:rsidRPr="00992001">
        <w:rPr>
          <w:rFonts w:ascii="Cambria" w:hAnsi="Cambria"/>
        </w:rPr>
        <w:t xml:space="preserve"> official institutions. </w:t>
      </w:r>
      <w:proofErr w:type="spellStart"/>
      <w:r w:rsidRPr="00992001">
        <w:rPr>
          <w:rFonts w:ascii="Cambria" w:hAnsi="Cambria"/>
        </w:rPr>
        <w:t>Chinese</w:t>
      </w:r>
      <w:proofErr w:type="spellEnd"/>
      <w:r w:rsidRPr="00992001">
        <w:rPr>
          <w:rFonts w:ascii="Cambria" w:hAnsi="Cambria"/>
        </w:rPr>
        <w:t xml:space="preserve"> </w:t>
      </w:r>
      <w:proofErr w:type="spellStart"/>
      <w:r w:rsidRPr="00992001">
        <w:rPr>
          <w:rFonts w:ascii="Cambria" w:hAnsi="Cambria"/>
        </w:rPr>
        <w:t>citizens</w:t>
      </w:r>
      <w:proofErr w:type="spellEnd"/>
      <w:r w:rsidRPr="00992001">
        <w:rPr>
          <w:rFonts w:ascii="Cambria" w:hAnsi="Cambria"/>
        </w:rPr>
        <w:t xml:space="preserve"> are </w:t>
      </w:r>
      <w:proofErr w:type="spellStart"/>
      <w:r w:rsidRPr="00992001">
        <w:rPr>
          <w:rFonts w:ascii="Cambria" w:hAnsi="Cambria"/>
        </w:rPr>
        <w:t>then</w:t>
      </w:r>
      <w:proofErr w:type="spellEnd"/>
      <w:r w:rsidRPr="00992001">
        <w:rPr>
          <w:rFonts w:ascii="Cambria" w:hAnsi="Cambria"/>
        </w:rPr>
        <w:t xml:space="preserve"> </w:t>
      </w:r>
      <w:proofErr w:type="spellStart"/>
      <w:r w:rsidRPr="00992001">
        <w:rPr>
          <w:rFonts w:ascii="Cambria" w:hAnsi="Cambria"/>
        </w:rPr>
        <w:t>caught</w:t>
      </w:r>
      <w:proofErr w:type="spellEnd"/>
      <w:r w:rsidRPr="00992001">
        <w:rPr>
          <w:rFonts w:ascii="Cambria" w:hAnsi="Cambria"/>
        </w:rPr>
        <w:t xml:space="preserve"> in a state </w:t>
      </w:r>
      <w:proofErr w:type="spellStart"/>
      <w:r w:rsidRPr="00992001">
        <w:rPr>
          <w:rFonts w:ascii="Cambria" w:hAnsi="Cambria"/>
        </w:rPr>
        <w:t>biopolitics</w:t>
      </w:r>
      <w:proofErr w:type="spellEnd"/>
      <w:r w:rsidRPr="00992001">
        <w:rPr>
          <w:rFonts w:ascii="Cambria" w:hAnsi="Cambria"/>
        </w:rPr>
        <w:t xml:space="preserve"> </w:t>
      </w:r>
      <w:proofErr w:type="spellStart"/>
      <w:r w:rsidRPr="00992001">
        <w:rPr>
          <w:rFonts w:ascii="Cambria" w:hAnsi="Cambria"/>
        </w:rPr>
        <w:t>they</w:t>
      </w:r>
      <w:proofErr w:type="spellEnd"/>
      <w:r w:rsidRPr="00992001">
        <w:rPr>
          <w:rFonts w:ascii="Cambria" w:hAnsi="Cambria"/>
        </w:rPr>
        <w:t xml:space="preserve"> </w:t>
      </w:r>
      <w:proofErr w:type="spellStart"/>
      <w:r w:rsidRPr="00992001">
        <w:rPr>
          <w:rFonts w:ascii="Cambria" w:hAnsi="Cambria"/>
        </w:rPr>
        <w:t>succeed</w:t>
      </w:r>
      <w:proofErr w:type="spellEnd"/>
      <w:r w:rsidRPr="00992001">
        <w:rPr>
          <w:rFonts w:ascii="Cambria" w:hAnsi="Cambria"/>
        </w:rPr>
        <w:t xml:space="preserve"> to </w:t>
      </w:r>
      <w:proofErr w:type="spellStart"/>
      <w:r w:rsidRPr="00992001">
        <w:rPr>
          <w:rFonts w:ascii="Cambria" w:hAnsi="Cambria"/>
        </w:rPr>
        <w:t>locally</w:t>
      </w:r>
      <w:proofErr w:type="spellEnd"/>
      <w:r w:rsidRPr="00992001">
        <w:rPr>
          <w:rFonts w:ascii="Cambria" w:hAnsi="Cambria"/>
        </w:rPr>
        <w:t xml:space="preserve"> reconfigure in </w:t>
      </w:r>
      <w:proofErr w:type="spellStart"/>
      <w:r w:rsidRPr="00992001">
        <w:rPr>
          <w:rFonts w:ascii="Cambria" w:hAnsi="Cambria"/>
        </w:rPr>
        <w:t>order</w:t>
      </w:r>
      <w:proofErr w:type="spellEnd"/>
      <w:r w:rsidRPr="00992001">
        <w:rPr>
          <w:rFonts w:ascii="Cambria" w:hAnsi="Cambria"/>
        </w:rPr>
        <w:t xml:space="preserve"> to </w:t>
      </w:r>
      <w:proofErr w:type="spellStart"/>
      <w:r w:rsidRPr="00992001">
        <w:rPr>
          <w:rFonts w:ascii="Cambria" w:hAnsi="Cambria"/>
        </w:rPr>
        <w:t>meet</w:t>
      </w:r>
      <w:proofErr w:type="spellEnd"/>
      <w:r w:rsidRPr="00992001">
        <w:rPr>
          <w:rFonts w:ascii="Cambria" w:hAnsi="Cambria"/>
        </w:rPr>
        <w:t xml:space="preserve"> </w:t>
      </w:r>
      <w:proofErr w:type="spellStart"/>
      <w:r w:rsidRPr="00992001">
        <w:rPr>
          <w:rFonts w:ascii="Cambria" w:hAnsi="Cambria"/>
        </w:rPr>
        <w:t>their</w:t>
      </w:r>
      <w:proofErr w:type="spellEnd"/>
      <w:r w:rsidRPr="00992001">
        <w:rPr>
          <w:rFonts w:ascii="Cambria" w:hAnsi="Cambria"/>
        </w:rPr>
        <w:t xml:space="preserve"> care </w:t>
      </w:r>
      <w:proofErr w:type="spellStart"/>
      <w:r w:rsidRPr="00992001">
        <w:rPr>
          <w:rFonts w:ascii="Cambria" w:hAnsi="Cambria"/>
        </w:rPr>
        <w:t>needs</w:t>
      </w:r>
      <w:proofErr w:type="spellEnd"/>
      <w:r w:rsidRPr="00992001">
        <w:rPr>
          <w:rFonts w:ascii="Cambria" w:hAnsi="Cambria"/>
        </w:rPr>
        <w:t xml:space="preserve"> in a </w:t>
      </w:r>
      <w:proofErr w:type="spellStart"/>
      <w:r w:rsidRPr="00992001">
        <w:rPr>
          <w:rFonts w:ascii="Cambria" w:hAnsi="Cambria"/>
        </w:rPr>
        <w:t>general</w:t>
      </w:r>
      <w:proofErr w:type="spellEnd"/>
      <w:r w:rsidRPr="00992001">
        <w:rPr>
          <w:rFonts w:ascii="Cambria" w:hAnsi="Cambria"/>
        </w:rPr>
        <w:t xml:space="preserve"> </w:t>
      </w:r>
      <w:proofErr w:type="spellStart"/>
      <w:r w:rsidRPr="00992001">
        <w:rPr>
          <w:rFonts w:ascii="Cambria" w:hAnsi="Cambria"/>
        </w:rPr>
        <w:t>movement</w:t>
      </w:r>
      <w:proofErr w:type="spellEnd"/>
      <w:r w:rsidRPr="00992001">
        <w:rPr>
          <w:rFonts w:ascii="Cambria" w:hAnsi="Cambria"/>
        </w:rPr>
        <w:t xml:space="preserve"> of </w:t>
      </w:r>
      <w:proofErr w:type="spellStart"/>
      <w:r w:rsidRPr="00992001">
        <w:rPr>
          <w:rFonts w:ascii="Cambria" w:hAnsi="Cambria"/>
        </w:rPr>
        <w:t>distancing</w:t>
      </w:r>
      <w:proofErr w:type="spellEnd"/>
      <w:r w:rsidRPr="00992001">
        <w:rPr>
          <w:rFonts w:ascii="Cambria" w:hAnsi="Cambria"/>
        </w:rPr>
        <w:t xml:space="preserve"> and rapprochement. This </w:t>
      </w:r>
      <w:proofErr w:type="spellStart"/>
      <w:r w:rsidRPr="00992001">
        <w:rPr>
          <w:rFonts w:ascii="Cambria" w:hAnsi="Cambria"/>
        </w:rPr>
        <w:t>can</w:t>
      </w:r>
      <w:proofErr w:type="spellEnd"/>
      <w:r w:rsidRPr="00992001">
        <w:rPr>
          <w:rFonts w:ascii="Cambria" w:hAnsi="Cambria"/>
        </w:rPr>
        <w:t xml:space="preserve"> </w:t>
      </w:r>
      <w:proofErr w:type="spellStart"/>
      <w:r w:rsidRPr="00992001">
        <w:rPr>
          <w:rFonts w:ascii="Cambria" w:hAnsi="Cambria"/>
        </w:rPr>
        <w:t>be</w:t>
      </w:r>
      <w:proofErr w:type="spellEnd"/>
      <w:r w:rsidRPr="00992001">
        <w:rPr>
          <w:rFonts w:ascii="Cambria" w:hAnsi="Cambria"/>
        </w:rPr>
        <w:t xml:space="preserve"> </w:t>
      </w:r>
      <w:proofErr w:type="spellStart"/>
      <w:r w:rsidRPr="00992001">
        <w:rPr>
          <w:rFonts w:ascii="Cambria" w:hAnsi="Cambria"/>
        </w:rPr>
        <w:t>explained</w:t>
      </w:r>
      <w:proofErr w:type="spellEnd"/>
      <w:r w:rsidRPr="00992001">
        <w:rPr>
          <w:rFonts w:ascii="Cambria" w:hAnsi="Cambria"/>
        </w:rPr>
        <w:t xml:space="preserve"> by the </w:t>
      </w:r>
      <w:proofErr w:type="spellStart"/>
      <w:r w:rsidRPr="00992001">
        <w:rPr>
          <w:rFonts w:ascii="Cambria" w:hAnsi="Cambria"/>
        </w:rPr>
        <w:t>fact</w:t>
      </w:r>
      <w:proofErr w:type="spellEnd"/>
      <w:r w:rsidRPr="00992001">
        <w:rPr>
          <w:rFonts w:ascii="Cambria" w:hAnsi="Cambria"/>
        </w:rPr>
        <w:t xml:space="preserve"> </w:t>
      </w:r>
      <w:proofErr w:type="spellStart"/>
      <w:r w:rsidRPr="00992001">
        <w:rPr>
          <w:rFonts w:ascii="Cambria" w:hAnsi="Cambria"/>
        </w:rPr>
        <w:t>that</w:t>
      </w:r>
      <w:proofErr w:type="spellEnd"/>
      <w:r w:rsidRPr="00992001">
        <w:rPr>
          <w:rFonts w:ascii="Cambria" w:hAnsi="Cambria"/>
        </w:rPr>
        <w:t xml:space="preserve"> </w:t>
      </w:r>
      <w:proofErr w:type="spellStart"/>
      <w:r w:rsidRPr="00992001">
        <w:rPr>
          <w:rFonts w:ascii="Cambria" w:hAnsi="Cambria"/>
        </w:rPr>
        <w:t>at</w:t>
      </w:r>
      <w:proofErr w:type="spellEnd"/>
      <w:r w:rsidRPr="00992001">
        <w:rPr>
          <w:rFonts w:ascii="Cambria" w:hAnsi="Cambria"/>
        </w:rPr>
        <w:t xml:space="preserve"> the local </w:t>
      </w:r>
      <w:proofErr w:type="spellStart"/>
      <w:r w:rsidRPr="00992001">
        <w:rPr>
          <w:rFonts w:ascii="Cambria" w:hAnsi="Cambria"/>
        </w:rPr>
        <w:t>level</w:t>
      </w:r>
      <w:proofErr w:type="spellEnd"/>
      <w:r w:rsidRPr="00992001">
        <w:rPr>
          <w:rFonts w:ascii="Cambria" w:hAnsi="Cambria"/>
        </w:rPr>
        <w:t xml:space="preserve"> part of the care </w:t>
      </w:r>
      <w:proofErr w:type="spellStart"/>
      <w:r w:rsidRPr="00992001">
        <w:rPr>
          <w:rFonts w:ascii="Cambria" w:hAnsi="Cambria"/>
        </w:rPr>
        <w:t>actors</w:t>
      </w:r>
      <w:proofErr w:type="spellEnd"/>
      <w:r w:rsidRPr="00992001">
        <w:rPr>
          <w:rFonts w:ascii="Cambria" w:hAnsi="Cambria"/>
        </w:rPr>
        <w:t xml:space="preserve"> are </w:t>
      </w:r>
      <w:proofErr w:type="spellStart"/>
      <w:r w:rsidRPr="00992001">
        <w:rPr>
          <w:rFonts w:ascii="Cambria" w:hAnsi="Cambria"/>
        </w:rPr>
        <w:t>also</w:t>
      </w:r>
      <w:proofErr w:type="spellEnd"/>
      <w:r w:rsidRPr="00992001">
        <w:rPr>
          <w:rFonts w:ascii="Cambria" w:hAnsi="Cambria"/>
        </w:rPr>
        <w:t xml:space="preserve"> </w:t>
      </w:r>
      <w:proofErr w:type="spellStart"/>
      <w:r w:rsidRPr="00992001">
        <w:rPr>
          <w:rFonts w:ascii="Cambria" w:hAnsi="Cambria"/>
        </w:rPr>
        <w:t>beneficiaries</w:t>
      </w:r>
      <w:proofErr w:type="spellEnd"/>
      <w:r w:rsidRPr="00992001">
        <w:rPr>
          <w:rFonts w:ascii="Cambria" w:hAnsi="Cambria"/>
        </w:rPr>
        <w:t xml:space="preserve"> </w:t>
      </w:r>
      <w:proofErr w:type="spellStart"/>
      <w:r w:rsidRPr="00992001">
        <w:rPr>
          <w:rFonts w:ascii="Cambria" w:hAnsi="Cambria"/>
        </w:rPr>
        <w:t>like</w:t>
      </w:r>
      <w:proofErr w:type="spellEnd"/>
      <w:r w:rsidRPr="00992001">
        <w:rPr>
          <w:rFonts w:ascii="Cambria" w:hAnsi="Cambria"/>
        </w:rPr>
        <w:t xml:space="preserve"> for </w:t>
      </w:r>
      <w:proofErr w:type="spellStart"/>
      <w:r w:rsidRPr="00992001">
        <w:rPr>
          <w:rFonts w:ascii="Cambria" w:hAnsi="Cambria"/>
        </w:rPr>
        <w:t>example</w:t>
      </w:r>
      <w:proofErr w:type="spellEnd"/>
      <w:r w:rsidRPr="00992001">
        <w:rPr>
          <w:rFonts w:ascii="Cambria" w:hAnsi="Cambria"/>
        </w:rPr>
        <w:t xml:space="preserve"> </w:t>
      </w:r>
      <w:proofErr w:type="spellStart"/>
      <w:r w:rsidRPr="00992001">
        <w:rPr>
          <w:rFonts w:ascii="Cambria" w:hAnsi="Cambria"/>
        </w:rPr>
        <w:t>disability</w:t>
      </w:r>
      <w:proofErr w:type="spellEnd"/>
      <w:r w:rsidRPr="00992001">
        <w:rPr>
          <w:rFonts w:ascii="Cambria" w:hAnsi="Cambria"/>
        </w:rPr>
        <w:t xml:space="preserve"> </w:t>
      </w:r>
      <w:proofErr w:type="spellStart"/>
      <w:r w:rsidRPr="00992001">
        <w:rPr>
          <w:rFonts w:ascii="Cambria" w:hAnsi="Cambria"/>
        </w:rPr>
        <w:t>organizations</w:t>
      </w:r>
      <w:proofErr w:type="spellEnd"/>
      <w:r w:rsidRPr="00992001">
        <w:rPr>
          <w:rFonts w:ascii="Cambria" w:hAnsi="Cambria"/>
        </w:rPr>
        <w:t>.</w:t>
      </w:r>
    </w:p>
    <w:p w14:paraId="31AADB44" w14:textId="77777777" w:rsidR="008D226D" w:rsidRPr="00992001" w:rsidRDefault="008D226D" w:rsidP="00992001">
      <w:pPr>
        <w:jc w:val="both"/>
        <w:rPr>
          <w:rFonts w:ascii="Cambria" w:hAnsi="Cambria"/>
        </w:rPr>
      </w:pPr>
      <w:r w:rsidRPr="00992001">
        <w:rPr>
          <w:rFonts w:ascii="Cambria" w:hAnsi="Cambria"/>
        </w:rPr>
        <w:t xml:space="preserve">This issue </w:t>
      </w:r>
      <w:proofErr w:type="spellStart"/>
      <w:r w:rsidRPr="00992001">
        <w:rPr>
          <w:rFonts w:ascii="Cambria" w:hAnsi="Cambria"/>
        </w:rPr>
        <w:t>will</w:t>
      </w:r>
      <w:proofErr w:type="spellEnd"/>
      <w:r w:rsidRPr="00992001">
        <w:rPr>
          <w:rFonts w:ascii="Cambria" w:hAnsi="Cambria"/>
        </w:rPr>
        <w:t xml:space="preserve"> </w:t>
      </w:r>
      <w:proofErr w:type="spellStart"/>
      <w:r w:rsidRPr="00992001">
        <w:rPr>
          <w:rFonts w:ascii="Cambria" w:hAnsi="Cambria"/>
        </w:rPr>
        <w:t>be</w:t>
      </w:r>
      <w:proofErr w:type="spellEnd"/>
      <w:r w:rsidRPr="00992001">
        <w:rPr>
          <w:rFonts w:ascii="Cambria" w:hAnsi="Cambria"/>
        </w:rPr>
        <w:t xml:space="preserve"> </w:t>
      </w:r>
      <w:proofErr w:type="spellStart"/>
      <w:r w:rsidRPr="00992001">
        <w:rPr>
          <w:rFonts w:ascii="Cambria" w:hAnsi="Cambria"/>
        </w:rPr>
        <w:t>addressed</w:t>
      </w:r>
      <w:proofErr w:type="spellEnd"/>
      <w:r w:rsidRPr="00992001">
        <w:rPr>
          <w:rFonts w:ascii="Cambria" w:hAnsi="Cambria"/>
        </w:rPr>
        <w:t xml:space="preserve"> </w:t>
      </w:r>
      <w:proofErr w:type="spellStart"/>
      <w:r w:rsidRPr="00992001">
        <w:rPr>
          <w:rFonts w:ascii="Cambria" w:hAnsi="Cambria"/>
        </w:rPr>
        <w:t>during</w:t>
      </w:r>
      <w:proofErr w:type="spellEnd"/>
      <w:r w:rsidRPr="00992001">
        <w:rPr>
          <w:rFonts w:ascii="Cambria" w:hAnsi="Cambria"/>
        </w:rPr>
        <w:t xml:space="preserve"> </w:t>
      </w:r>
      <w:proofErr w:type="spellStart"/>
      <w:r w:rsidRPr="00992001">
        <w:rPr>
          <w:rFonts w:ascii="Cambria" w:hAnsi="Cambria"/>
        </w:rPr>
        <w:t>field</w:t>
      </w:r>
      <w:proofErr w:type="spellEnd"/>
      <w:r w:rsidRPr="00992001">
        <w:rPr>
          <w:rFonts w:ascii="Cambria" w:hAnsi="Cambria"/>
        </w:rPr>
        <w:t xml:space="preserve"> </w:t>
      </w:r>
      <w:proofErr w:type="spellStart"/>
      <w:r w:rsidRPr="00992001">
        <w:rPr>
          <w:rFonts w:ascii="Cambria" w:hAnsi="Cambria"/>
        </w:rPr>
        <w:t>work</w:t>
      </w:r>
      <w:proofErr w:type="spellEnd"/>
      <w:r w:rsidRPr="00992001">
        <w:rPr>
          <w:rFonts w:ascii="Cambria" w:hAnsi="Cambria"/>
        </w:rPr>
        <w:t xml:space="preserve"> </w:t>
      </w:r>
      <w:proofErr w:type="spellStart"/>
      <w:r w:rsidRPr="00992001">
        <w:rPr>
          <w:rFonts w:ascii="Cambria" w:hAnsi="Cambria"/>
        </w:rPr>
        <w:t>with</w:t>
      </w:r>
      <w:proofErr w:type="spellEnd"/>
      <w:r w:rsidRPr="00992001">
        <w:rPr>
          <w:rFonts w:ascii="Cambria" w:hAnsi="Cambria"/>
        </w:rPr>
        <w:t xml:space="preserve"> the </w:t>
      </w:r>
      <w:r w:rsidRPr="00992001">
        <w:rPr>
          <w:rFonts w:ascii="Cambria" w:hAnsi="Cambria"/>
          <w:i/>
        </w:rPr>
        <w:t xml:space="preserve">China </w:t>
      </w:r>
      <w:proofErr w:type="spellStart"/>
      <w:r w:rsidRPr="00992001">
        <w:rPr>
          <w:rFonts w:ascii="Cambria" w:hAnsi="Cambria"/>
          <w:i/>
        </w:rPr>
        <w:t>Disabled</w:t>
      </w:r>
      <w:proofErr w:type="spellEnd"/>
      <w:r w:rsidRPr="00992001">
        <w:rPr>
          <w:rFonts w:ascii="Cambria" w:hAnsi="Cambria"/>
          <w:i/>
        </w:rPr>
        <w:t xml:space="preserve"> </w:t>
      </w:r>
      <w:proofErr w:type="spellStart"/>
      <w:r w:rsidRPr="00992001">
        <w:rPr>
          <w:rFonts w:ascii="Cambria" w:hAnsi="Cambria"/>
          <w:i/>
        </w:rPr>
        <w:t>Persons</w:t>
      </w:r>
      <w:proofErr w:type="spellEnd"/>
      <w:r w:rsidRPr="00992001">
        <w:rPr>
          <w:rFonts w:ascii="Cambria" w:hAnsi="Cambria"/>
          <w:i/>
        </w:rPr>
        <w:t xml:space="preserve">' </w:t>
      </w:r>
      <w:proofErr w:type="spellStart"/>
      <w:r w:rsidRPr="00992001">
        <w:rPr>
          <w:rFonts w:ascii="Cambria" w:hAnsi="Cambria"/>
          <w:i/>
        </w:rPr>
        <w:t>Federation</w:t>
      </w:r>
      <w:proofErr w:type="spellEnd"/>
      <w:r w:rsidRPr="00992001">
        <w:rPr>
          <w:rFonts w:ascii="Cambria" w:hAnsi="Cambria"/>
        </w:rPr>
        <w:t xml:space="preserve">. </w:t>
      </w:r>
      <w:proofErr w:type="spellStart"/>
      <w:r w:rsidRPr="00992001">
        <w:rPr>
          <w:rFonts w:ascii="Cambria" w:hAnsi="Cambria"/>
        </w:rPr>
        <w:t>Two</w:t>
      </w:r>
      <w:proofErr w:type="spellEnd"/>
      <w:r w:rsidRPr="00992001">
        <w:rPr>
          <w:rFonts w:ascii="Cambria" w:hAnsi="Cambria"/>
        </w:rPr>
        <w:t xml:space="preserve"> </w:t>
      </w:r>
      <w:proofErr w:type="spellStart"/>
      <w:r w:rsidRPr="00992001">
        <w:rPr>
          <w:rFonts w:ascii="Cambria" w:hAnsi="Cambria"/>
        </w:rPr>
        <w:t>months</w:t>
      </w:r>
      <w:proofErr w:type="spellEnd"/>
      <w:r w:rsidRPr="00992001">
        <w:rPr>
          <w:rFonts w:ascii="Cambria" w:hAnsi="Cambria"/>
        </w:rPr>
        <w:t xml:space="preserve"> </w:t>
      </w:r>
      <w:proofErr w:type="spellStart"/>
      <w:r w:rsidRPr="00992001">
        <w:rPr>
          <w:rFonts w:ascii="Cambria" w:hAnsi="Cambria"/>
        </w:rPr>
        <w:t>will</w:t>
      </w:r>
      <w:proofErr w:type="spellEnd"/>
      <w:r w:rsidRPr="00992001">
        <w:rPr>
          <w:rFonts w:ascii="Cambria" w:hAnsi="Cambria"/>
        </w:rPr>
        <w:t xml:space="preserve"> </w:t>
      </w:r>
      <w:proofErr w:type="spellStart"/>
      <w:r w:rsidRPr="00992001">
        <w:rPr>
          <w:rFonts w:ascii="Cambria" w:hAnsi="Cambria"/>
        </w:rPr>
        <w:t>be</w:t>
      </w:r>
      <w:proofErr w:type="spellEnd"/>
      <w:r w:rsidRPr="00992001">
        <w:rPr>
          <w:rFonts w:ascii="Cambria" w:hAnsi="Cambria"/>
        </w:rPr>
        <w:t xml:space="preserve"> </w:t>
      </w:r>
      <w:proofErr w:type="spellStart"/>
      <w:r w:rsidRPr="00992001">
        <w:rPr>
          <w:rFonts w:ascii="Cambria" w:hAnsi="Cambria"/>
        </w:rPr>
        <w:t>spent</w:t>
      </w:r>
      <w:proofErr w:type="spellEnd"/>
      <w:r w:rsidRPr="00992001">
        <w:rPr>
          <w:rFonts w:ascii="Cambria" w:hAnsi="Cambria"/>
        </w:rPr>
        <w:t xml:space="preserve"> in Beijing to </w:t>
      </w:r>
      <w:proofErr w:type="spellStart"/>
      <w:r w:rsidRPr="00992001">
        <w:rPr>
          <w:rFonts w:ascii="Cambria" w:hAnsi="Cambria"/>
        </w:rPr>
        <w:t>study</w:t>
      </w:r>
      <w:proofErr w:type="spellEnd"/>
      <w:r w:rsidRPr="00992001">
        <w:rPr>
          <w:rFonts w:ascii="Cambria" w:hAnsi="Cambria"/>
        </w:rPr>
        <w:t xml:space="preserve"> </w:t>
      </w:r>
      <w:proofErr w:type="spellStart"/>
      <w:r w:rsidRPr="00992001">
        <w:rPr>
          <w:rFonts w:ascii="Cambria" w:hAnsi="Cambria"/>
        </w:rPr>
        <w:t>biopolitics</w:t>
      </w:r>
      <w:proofErr w:type="spellEnd"/>
      <w:r w:rsidRPr="00992001">
        <w:rPr>
          <w:rFonts w:ascii="Cambria" w:hAnsi="Cambria"/>
        </w:rPr>
        <w:t xml:space="preserve"> and care as </w:t>
      </w:r>
      <w:proofErr w:type="spellStart"/>
      <w:r w:rsidRPr="00992001">
        <w:rPr>
          <w:rFonts w:ascii="Cambria" w:hAnsi="Cambria"/>
        </w:rPr>
        <w:t>planned</w:t>
      </w:r>
      <w:proofErr w:type="spellEnd"/>
      <w:r w:rsidRPr="00992001">
        <w:rPr>
          <w:rFonts w:ascii="Cambria" w:hAnsi="Cambria"/>
        </w:rPr>
        <w:t xml:space="preserve"> </w:t>
      </w:r>
      <w:proofErr w:type="spellStart"/>
      <w:r w:rsidRPr="00992001">
        <w:rPr>
          <w:rFonts w:ascii="Cambria" w:hAnsi="Cambria"/>
        </w:rPr>
        <w:t>at</w:t>
      </w:r>
      <w:proofErr w:type="spellEnd"/>
      <w:r w:rsidRPr="00992001">
        <w:rPr>
          <w:rFonts w:ascii="Cambria" w:hAnsi="Cambria"/>
        </w:rPr>
        <w:t xml:space="preserve"> the national </w:t>
      </w:r>
      <w:proofErr w:type="spellStart"/>
      <w:r w:rsidRPr="00992001">
        <w:rPr>
          <w:rFonts w:ascii="Cambria" w:hAnsi="Cambria"/>
        </w:rPr>
        <w:t>level</w:t>
      </w:r>
      <w:proofErr w:type="spellEnd"/>
      <w:r w:rsidRPr="00992001">
        <w:rPr>
          <w:rFonts w:ascii="Cambria" w:hAnsi="Cambria"/>
        </w:rPr>
        <w:t xml:space="preserve"> and </w:t>
      </w:r>
      <w:proofErr w:type="spellStart"/>
      <w:r w:rsidRPr="00992001">
        <w:rPr>
          <w:rFonts w:ascii="Cambria" w:hAnsi="Cambria"/>
        </w:rPr>
        <w:t>then</w:t>
      </w:r>
      <w:proofErr w:type="spellEnd"/>
      <w:r w:rsidRPr="00992001">
        <w:rPr>
          <w:rFonts w:ascii="Cambria" w:hAnsi="Cambria"/>
        </w:rPr>
        <w:t xml:space="preserve"> </w:t>
      </w:r>
      <w:proofErr w:type="spellStart"/>
      <w:r w:rsidRPr="00992001">
        <w:rPr>
          <w:rFonts w:ascii="Cambria" w:hAnsi="Cambria"/>
        </w:rPr>
        <w:t>two</w:t>
      </w:r>
      <w:proofErr w:type="spellEnd"/>
      <w:r w:rsidRPr="00992001">
        <w:rPr>
          <w:rFonts w:ascii="Cambria" w:hAnsi="Cambria"/>
        </w:rPr>
        <w:t xml:space="preserve"> </w:t>
      </w:r>
      <w:proofErr w:type="spellStart"/>
      <w:r w:rsidRPr="00992001">
        <w:rPr>
          <w:rFonts w:ascii="Cambria" w:hAnsi="Cambria"/>
        </w:rPr>
        <w:t>months</w:t>
      </w:r>
      <w:proofErr w:type="spellEnd"/>
      <w:r w:rsidRPr="00992001">
        <w:rPr>
          <w:rFonts w:ascii="Cambria" w:hAnsi="Cambria"/>
        </w:rPr>
        <w:t xml:space="preserve"> </w:t>
      </w:r>
      <w:proofErr w:type="spellStart"/>
      <w:r w:rsidRPr="00992001">
        <w:rPr>
          <w:rFonts w:ascii="Cambria" w:hAnsi="Cambria"/>
        </w:rPr>
        <w:t>will</w:t>
      </w:r>
      <w:proofErr w:type="spellEnd"/>
      <w:r w:rsidRPr="00992001">
        <w:rPr>
          <w:rFonts w:ascii="Cambria" w:hAnsi="Cambria"/>
        </w:rPr>
        <w:t xml:space="preserve"> </w:t>
      </w:r>
      <w:proofErr w:type="spellStart"/>
      <w:r w:rsidRPr="00992001">
        <w:rPr>
          <w:rFonts w:ascii="Cambria" w:hAnsi="Cambria"/>
        </w:rPr>
        <w:t>be</w:t>
      </w:r>
      <w:proofErr w:type="spellEnd"/>
      <w:r w:rsidRPr="00992001">
        <w:rPr>
          <w:rFonts w:ascii="Cambria" w:hAnsi="Cambria"/>
        </w:rPr>
        <w:t xml:space="preserve"> </w:t>
      </w:r>
      <w:proofErr w:type="spellStart"/>
      <w:r w:rsidRPr="00992001">
        <w:rPr>
          <w:rFonts w:ascii="Cambria" w:hAnsi="Cambria"/>
        </w:rPr>
        <w:t>spent</w:t>
      </w:r>
      <w:proofErr w:type="spellEnd"/>
      <w:r w:rsidRPr="00992001">
        <w:rPr>
          <w:rFonts w:ascii="Cambria" w:hAnsi="Cambria"/>
        </w:rPr>
        <w:t xml:space="preserve"> in Yunnan to observe </w:t>
      </w:r>
      <w:proofErr w:type="spellStart"/>
      <w:r w:rsidRPr="00992001">
        <w:rPr>
          <w:rFonts w:ascii="Cambria" w:hAnsi="Cambria"/>
        </w:rPr>
        <w:t>its</w:t>
      </w:r>
      <w:proofErr w:type="spellEnd"/>
      <w:r w:rsidRPr="00992001">
        <w:rPr>
          <w:rFonts w:ascii="Cambria" w:hAnsi="Cambria"/>
        </w:rPr>
        <w:t xml:space="preserve"> local reconfigurations.</w:t>
      </w:r>
    </w:p>
    <w:p w14:paraId="78DEDB88" w14:textId="77777777" w:rsidR="008D226D" w:rsidRDefault="008D226D" w:rsidP="00992001">
      <w:pPr>
        <w:rPr>
          <w:rFonts w:ascii="Cambria" w:hAnsi="Cambria"/>
        </w:rPr>
      </w:pPr>
    </w:p>
    <w:p w14:paraId="0536A014" w14:textId="77777777" w:rsidR="00BB2794" w:rsidRPr="007E110A" w:rsidRDefault="00BB2794" w:rsidP="007E110A">
      <w:pPr>
        <w:jc w:val="center"/>
        <w:rPr>
          <w:rFonts w:ascii="Cambria" w:hAnsi="Cambria"/>
          <w:b/>
        </w:rPr>
      </w:pPr>
    </w:p>
    <w:p w14:paraId="2E3B2470" w14:textId="77777777" w:rsidR="007E110A" w:rsidRPr="00591F53" w:rsidRDefault="00A35662" w:rsidP="007E110A">
      <w:pPr>
        <w:jc w:val="center"/>
        <w:rPr>
          <w:b/>
          <w:u w:val="single"/>
        </w:rPr>
      </w:pPr>
      <w:r w:rsidRPr="00591F53">
        <w:rPr>
          <w:b/>
          <w:u w:val="single"/>
        </w:rPr>
        <w:t>Justine Guichard</w:t>
      </w:r>
      <w:r w:rsidR="007E110A" w:rsidRPr="00591F53">
        <w:rPr>
          <w:b/>
          <w:u w:val="single"/>
        </w:rPr>
        <w:t xml:space="preserve"> - </w:t>
      </w:r>
      <w:hyperlink r:id="rId8" w:history="1">
        <w:r w:rsidR="007E110A" w:rsidRPr="00591F53">
          <w:rPr>
            <w:rStyle w:val="Lienhypertexte"/>
            <w:rFonts w:eastAsia="Times New Roman" w:cs="Times New Roman"/>
            <w:b/>
          </w:rPr>
          <w:t>justine.guichard@gmail.com</w:t>
        </w:r>
      </w:hyperlink>
      <w:r w:rsidR="007E110A" w:rsidRPr="00591F53">
        <w:rPr>
          <w:rStyle w:val="go"/>
          <w:rFonts w:eastAsia="Times New Roman" w:cs="Times New Roman"/>
          <w:b/>
          <w:u w:val="single"/>
        </w:rPr>
        <w:t xml:space="preserve"> - </w:t>
      </w:r>
      <w:r w:rsidR="007E110A" w:rsidRPr="00591F53">
        <w:rPr>
          <w:b/>
          <w:u w:val="single"/>
        </w:rPr>
        <w:t>Docteure en science politique</w:t>
      </w:r>
    </w:p>
    <w:p w14:paraId="3B3963B2" w14:textId="4439E33C" w:rsidR="007E110A" w:rsidRPr="00591F53" w:rsidRDefault="007E110A" w:rsidP="007E110A">
      <w:pPr>
        <w:jc w:val="center"/>
        <w:rPr>
          <w:b/>
          <w:u w:val="single"/>
        </w:rPr>
      </w:pPr>
      <w:r w:rsidRPr="00591F53">
        <w:rPr>
          <w:b/>
          <w:u w:val="single"/>
        </w:rPr>
        <w:t>Centre d’Etudes et de Recherches Internationales (CERI) de Sciences Po</w:t>
      </w:r>
    </w:p>
    <w:p w14:paraId="4291CDCB" w14:textId="77777777" w:rsidR="007E110A" w:rsidRPr="007E110A" w:rsidRDefault="007E110A" w:rsidP="007E110A">
      <w:pPr>
        <w:rPr>
          <w:rFonts w:cs="Times"/>
          <w:b/>
          <w:bCs/>
        </w:rPr>
      </w:pPr>
    </w:p>
    <w:p w14:paraId="0A733417" w14:textId="77777777" w:rsidR="007E110A" w:rsidRPr="007E110A" w:rsidRDefault="007E110A" w:rsidP="007E110A">
      <w:pPr>
        <w:jc w:val="both"/>
        <w:rPr>
          <w:rFonts w:cs="Times"/>
          <w:b/>
          <w:bCs/>
        </w:rPr>
      </w:pPr>
      <w:r w:rsidRPr="007E110A">
        <w:rPr>
          <w:rFonts w:cs="Times"/>
          <w:b/>
          <w:bCs/>
        </w:rPr>
        <w:t xml:space="preserve">Les bases militaires américaines en Corée du Sud, un espace contesté Le cas du comté de </w:t>
      </w:r>
      <w:proofErr w:type="spellStart"/>
      <w:r w:rsidRPr="007E110A">
        <w:rPr>
          <w:rFonts w:cs="Times"/>
          <w:b/>
          <w:bCs/>
        </w:rPr>
        <w:t>P’ǒngt’aek</w:t>
      </w:r>
      <w:proofErr w:type="spellEnd"/>
      <w:r w:rsidRPr="007E110A">
        <w:rPr>
          <w:rFonts w:cs="Times"/>
          <w:b/>
          <w:bCs/>
        </w:rPr>
        <w:t xml:space="preserve"> </w:t>
      </w:r>
    </w:p>
    <w:p w14:paraId="127704AD" w14:textId="00A200D8" w:rsidR="007E110A" w:rsidRDefault="007E110A" w:rsidP="007E110A">
      <w:pPr>
        <w:jc w:val="both"/>
      </w:pPr>
      <w:r w:rsidRPr="007E110A">
        <w:t xml:space="preserve">Destinées à garantir la sécurité de la République de Corée dans le contexte de la division rémanente de la péninsule, les bases militaires américaines qui parsèment le territoire du Sud s’imposent paradoxalement comme des lieux de conflits depuis leur implantation au milieu des années 1950. Comme l’illustre le cas du comté de </w:t>
      </w:r>
      <w:proofErr w:type="spellStart"/>
      <w:r w:rsidRPr="007E110A">
        <w:t>P’ǒngt’aek</w:t>
      </w:r>
      <w:proofErr w:type="spellEnd"/>
      <w:r w:rsidRPr="007E110A">
        <w:t xml:space="preserve"> qui abrite les sites du Camp </w:t>
      </w:r>
      <w:proofErr w:type="spellStart"/>
      <w:r w:rsidRPr="007E110A">
        <w:t>Humphreys</w:t>
      </w:r>
      <w:proofErr w:type="spellEnd"/>
      <w:r w:rsidRPr="007E110A">
        <w:t xml:space="preserve"> et de la Base aérienne d’Osan, ces dynamiques conflictuelles ont évolué à mesure que la transition démocratique dont la Corée du Sud a fait l’expérience en 1987 a rendu disponible aux habitants de la région de nouveaux discours et stratégies de résistance. Les objectifs et les formes de la contestation locale se sont ainsi profondément transformés à la faveur d’un triple phénomène : le déclin de la dépendance des résidents à l’égard de l’ « économie de service » greffée autour des campements (dont la prostitution), l’émergence concomitante au fil des années 1990 des mouvements anti-américain et anti-bases au sein de la société civile, et le recours au droit afin de mettre en cause les politiques actuelles de redéploiement des bases sur le territoire national (notamment via l’articulation constitutionnelle par les communautés affectées d’un « droit à vivre en paix »). </w:t>
      </w:r>
    </w:p>
    <w:p w14:paraId="62071191" w14:textId="77777777" w:rsidR="007E110A" w:rsidRPr="007E110A" w:rsidRDefault="007E110A" w:rsidP="007E110A">
      <w:pPr>
        <w:jc w:val="both"/>
        <w:rPr>
          <w:rFonts w:cs="Times"/>
          <w:b/>
          <w:bCs/>
        </w:rPr>
      </w:pPr>
    </w:p>
    <w:p w14:paraId="7AFB12F9" w14:textId="77777777" w:rsidR="007E110A" w:rsidRPr="007E110A" w:rsidRDefault="007E110A" w:rsidP="007E110A">
      <w:pPr>
        <w:jc w:val="both"/>
        <w:rPr>
          <w:rFonts w:cs="Times"/>
        </w:rPr>
      </w:pPr>
      <w:r w:rsidRPr="007E110A">
        <w:rPr>
          <w:rFonts w:cs="Times"/>
          <w:b/>
          <w:bCs/>
        </w:rPr>
        <w:t xml:space="preserve">South </w:t>
      </w:r>
      <w:proofErr w:type="spellStart"/>
      <w:r w:rsidRPr="007E110A">
        <w:rPr>
          <w:rFonts w:cs="Times"/>
          <w:b/>
          <w:bCs/>
        </w:rPr>
        <w:t>Korea’s</w:t>
      </w:r>
      <w:proofErr w:type="spellEnd"/>
      <w:r w:rsidRPr="007E110A">
        <w:rPr>
          <w:rFonts w:cs="Times"/>
          <w:b/>
          <w:bCs/>
        </w:rPr>
        <w:t xml:space="preserve"> U.S. </w:t>
      </w:r>
      <w:proofErr w:type="spellStart"/>
      <w:r w:rsidRPr="007E110A">
        <w:rPr>
          <w:rFonts w:cs="Times"/>
          <w:b/>
          <w:bCs/>
        </w:rPr>
        <w:t>military</w:t>
      </w:r>
      <w:proofErr w:type="spellEnd"/>
      <w:r w:rsidRPr="007E110A">
        <w:rPr>
          <w:rFonts w:cs="Times"/>
          <w:b/>
          <w:bCs/>
        </w:rPr>
        <w:t xml:space="preserve"> </w:t>
      </w:r>
      <w:proofErr w:type="spellStart"/>
      <w:r w:rsidRPr="007E110A">
        <w:rPr>
          <w:rFonts w:cs="Times"/>
          <w:b/>
          <w:bCs/>
        </w:rPr>
        <w:t>camptowns</w:t>
      </w:r>
      <w:proofErr w:type="spellEnd"/>
      <w:r w:rsidRPr="007E110A">
        <w:rPr>
          <w:rFonts w:cs="Times"/>
          <w:b/>
          <w:bCs/>
        </w:rPr>
        <w:t xml:space="preserve"> as </w:t>
      </w:r>
      <w:proofErr w:type="spellStart"/>
      <w:r w:rsidRPr="007E110A">
        <w:rPr>
          <w:rFonts w:cs="Times"/>
          <w:b/>
          <w:bCs/>
        </w:rPr>
        <w:t>contested</w:t>
      </w:r>
      <w:proofErr w:type="spellEnd"/>
      <w:r w:rsidRPr="007E110A">
        <w:rPr>
          <w:rFonts w:cs="Times"/>
          <w:b/>
          <w:bCs/>
        </w:rPr>
        <w:t xml:space="preserve"> </w:t>
      </w:r>
      <w:proofErr w:type="spellStart"/>
      <w:r w:rsidRPr="007E110A">
        <w:rPr>
          <w:rFonts w:cs="Times"/>
          <w:b/>
          <w:bCs/>
        </w:rPr>
        <w:t>space</w:t>
      </w:r>
      <w:proofErr w:type="spellEnd"/>
      <w:r w:rsidRPr="007E110A">
        <w:rPr>
          <w:rFonts w:cs="Times"/>
          <w:b/>
          <w:bCs/>
        </w:rPr>
        <w:t xml:space="preserve"> The case of </w:t>
      </w:r>
      <w:proofErr w:type="spellStart"/>
      <w:r w:rsidRPr="007E110A">
        <w:rPr>
          <w:rFonts w:cs="Times"/>
          <w:b/>
          <w:bCs/>
        </w:rPr>
        <w:t>P’ǒngt’aek</w:t>
      </w:r>
      <w:proofErr w:type="spellEnd"/>
      <w:r w:rsidRPr="007E110A">
        <w:rPr>
          <w:rFonts w:cs="Times"/>
          <w:b/>
          <w:bCs/>
        </w:rPr>
        <w:t xml:space="preserve"> </w:t>
      </w:r>
      <w:proofErr w:type="spellStart"/>
      <w:r w:rsidRPr="007E110A">
        <w:rPr>
          <w:rFonts w:cs="Times"/>
          <w:b/>
          <w:bCs/>
        </w:rPr>
        <w:t>County</w:t>
      </w:r>
      <w:proofErr w:type="spellEnd"/>
      <w:r w:rsidRPr="007E110A">
        <w:rPr>
          <w:rFonts w:cs="Times"/>
          <w:b/>
          <w:bCs/>
        </w:rPr>
        <w:t xml:space="preserve"> </w:t>
      </w:r>
    </w:p>
    <w:p w14:paraId="0D13C828" w14:textId="77777777" w:rsidR="007E110A" w:rsidRDefault="007E110A" w:rsidP="007E110A">
      <w:pPr>
        <w:jc w:val="both"/>
        <w:rPr>
          <w:rFonts w:ascii="Times" w:hAnsi="Times" w:cs="Times"/>
        </w:rPr>
      </w:pPr>
      <w:proofErr w:type="spellStart"/>
      <w:r w:rsidRPr="007E110A">
        <w:t>Meant</w:t>
      </w:r>
      <w:proofErr w:type="spellEnd"/>
      <w:r w:rsidRPr="007E110A">
        <w:t xml:space="preserve"> to </w:t>
      </w:r>
      <w:proofErr w:type="spellStart"/>
      <w:r w:rsidRPr="007E110A">
        <w:t>guarantee</w:t>
      </w:r>
      <w:proofErr w:type="spellEnd"/>
      <w:r w:rsidRPr="007E110A">
        <w:t xml:space="preserve"> the </w:t>
      </w:r>
      <w:proofErr w:type="spellStart"/>
      <w:r w:rsidRPr="007E110A">
        <w:t>security</w:t>
      </w:r>
      <w:proofErr w:type="spellEnd"/>
      <w:r w:rsidRPr="007E110A">
        <w:t xml:space="preserve"> of the </w:t>
      </w:r>
      <w:proofErr w:type="spellStart"/>
      <w:r w:rsidRPr="007E110A">
        <w:t>Republic</w:t>
      </w:r>
      <w:proofErr w:type="spellEnd"/>
      <w:r w:rsidRPr="007E110A">
        <w:t xml:space="preserve"> of </w:t>
      </w:r>
      <w:proofErr w:type="spellStart"/>
      <w:r w:rsidRPr="007E110A">
        <w:t>Korea</w:t>
      </w:r>
      <w:proofErr w:type="spellEnd"/>
      <w:r w:rsidRPr="007E110A">
        <w:t xml:space="preserve"> in the </w:t>
      </w:r>
      <w:proofErr w:type="spellStart"/>
      <w:r w:rsidRPr="007E110A">
        <w:t>context</w:t>
      </w:r>
      <w:proofErr w:type="spellEnd"/>
      <w:r w:rsidRPr="007E110A">
        <w:t xml:space="preserve"> of the </w:t>
      </w:r>
      <w:proofErr w:type="spellStart"/>
      <w:r w:rsidRPr="007E110A">
        <w:t>enduring</w:t>
      </w:r>
      <w:proofErr w:type="spellEnd"/>
      <w:r w:rsidRPr="007E110A">
        <w:t xml:space="preserve"> division of the </w:t>
      </w:r>
      <w:proofErr w:type="spellStart"/>
      <w:r w:rsidRPr="007E110A">
        <w:t>peninsula</w:t>
      </w:r>
      <w:proofErr w:type="spellEnd"/>
      <w:r w:rsidRPr="007E110A">
        <w:t xml:space="preserve">, the U.S. </w:t>
      </w:r>
      <w:proofErr w:type="spellStart"/>
      <w:r w:rsidRPr="007E110A">
        <w:t>military</w:t>
      </w:r>
      <w:proofErr w:type="spellEnd"/>
      <w:r w:rsidRPr="007E110A">
        <w:t xml:space="preserve"> </w:t>
      </w:r>
      <w:proofErr w:type="spellStart"/>
      <w:r w:rsidRPr="007E110A">
        <w:t>camptowns</w:t>
      </w:r>
      <w:proofErr w:type="spellEnd"/>
      <w:r w:rsidRPr="007E110A">
        <w:t xml:space="preserve"> </w:t>
      </w:r>
      <w:proofErr w:type="spellStart"/>
      <w:r w:rsidRPr="007E110A">
        <w:t>spread</w:t>
      </w:r>
      <w:proofErr w:type="spellEnd"/>
      <w:r w:rsidRPr="007E110A">
        <w:t xml:space="preserve"> </w:t>
      </w:r>
      <w:proofErr w:type="spellStart"/>
      <w:r w:rsidRPr="007E110A">
        <w:t>throughout</w:t>
      </w:r>
      <w:proofErr w:type="spellEnd"/>
      <w:r w:rsidRPr="007E110A">
        <w:t xml:space="preserve"> the </w:t>
      </w:r>
      <w:proofErr w:type="spellStart"/>
      <w:r w:rsidRPr="007E110A">
        <w:t>South’s</w:t>
      </w:r>
      <w:proofErr w:type="spellEnd"/>
      <w:r w:rsidRPr="007E110A">
        <w:t xml:space="preserve"> </w:t>
      </w:r>
      <w:proofErr w:type="spellStart"/>
      <w:r w:rsidRPr="007E110A">
        <w:t>territory</w:t>
      </w:r>
      <w:proofErr w:type="spellEnd"/>
      <w:r w:rsidRPr="007E110A">
        <w:t xml:space="preserve"> have </w:t>
      </w:r>
      <w:proofErr w:type="spellStart"/>
      <w:r w:rsidRPr="007E110A">
        <w:t>paradoxically</w:t>
      </w:r>
      <w:proofErr w:type="spellEnd"/>
      <w:r w:rsidRPr="007E110A">
        <w:t xml:space="preserve"> been a place of </w:t>
      </w:r>
      <w:proofErr w:type="spellStart"/>
      <w:r w:rsidRPr="007E110A">
        <w:t>conflicts</w:t>
      </w:r>
      <w:proofErr w:type="spellEnd"/>
      <w:r w:rsidRPr="007E110A">
        <w:t xml:space="preserve"> </w:t>
      </w:r>
      <w:proofErr w:type="spellStart"/>
      <w:r w:rsidRPr="007E110A">
        <w:t>since</w:t>
      </w:r>
      <w:proofErr w:type="spellEnd"/>
      <w:r w:rsidRPr="007E110A">
        <w:t xml:space="preserve"> </w:t>
      </w:r>
      <w:proofErr w:type="spellStart"/>
      <w:r w:rsidRPr="007E110A">
        <w:t>their</w:t>
      </w:r>
      <w:proofErr w:type="spellEnd"/>
      <w:r w:rsidRPr="007E110A">
        <w:t xml:space="preserve"> establishment in the mid-1950s. As </w:t>
      </w:r>
      <w:proofErr w:type="spellStart"/>
      <w:r w:rsidRPr="007E110A">
        <w:t>illustrated</w:t>
      </w:r>
      <w:proofErr w:type="spellEnd"/>
      <w:r w:rsidRPr="007E110A">
        <w:t xml:space="preserve"> by the case of </w:t>
      </w:r>
      <w:proofErr w:type="spellStart"/>
      <w:r w:rsidRPr="007E110A">
        <w:t>P’ǒngt’aek</w:t>
      </w:r>
      <w:proofErr w:type="spellEnd"/>
      <w:r w:rsidRPr="007E110A">
        <w:t xml:space="preserve"> </w:t>
      </w:r>
      <w:proofErr w:type="spellStart"/>
      <w:r w:rsidRPr="007E110A">
        <w:t>County</w:t>
      </w:r>
      <w:proofErr w:type="spellEnd"/>
      <w:r w:rsidRPr="007E110A">
        <w:t xml:space="preserve">, an area </w:t>
      </w:r>
      <w:proofErr w:type="spellStart"/>
      <w:r w:rsidRPr="007E110A">
        <w:t>which</w:t>
      </w:r>
      <w:proofErr w:type="spellEnd"/>
      <w:r w:rsidRPr="007E110A">
        <w:t xml:space="preserve"> hosts the sites of Camp </w:t>
      </w:r>
      <w:proofErr w:type="spellStart"/>
      <w:r w:rsidRPr="007E110A">
        <w:t>Humphreys</w:t>
      </w:r>
      <w:proofErr w:type="spellEnd"/>
      <w:r w:rsidRPr="007E110A">
        <w:t xml:space="preserve"> and Osan Air Base, </w:t>
      </w:r>
      <w:proofErr w:type="spellStart"/>
      <w:r w:rsidRPr="007E110A">
        <w:t>these</w:t>
      </w:r>
      <w:proofErr w:type="spellEnd"/>
      <w:r w:rsidRPr="007E110A">
        <w:t xml:space="preserve"> </w:t>
      </w:r>
      <w:proofErr w:type="spellStart"/>
      <w:r w:rsidRPr="007E110A">
        <w:t>conflictual</w:t>
      </w:r>
      <w:proofErr w:type="spellEnd"/>
      <w:r w:rsidRPr="007E110A">
        <w:t xml:space="preserve"> </w:t>
      </w:r>
      <w:proofErr w:type="spellStart"/>
      <w:r w:rsidRPr="007E110A">
        <w:t>dynamics</w:t>
      </w:r>
      <w:proofErr w:type="spellEnd"/>
      <w:r w:rsidRPr="007E110A">
        <w:t xml:space="preserve"> have </w:t>
      </w:r>
      <w:proofErr w:type="spellStart"/>
      <w:r w:rsidRPr="007E110A">
        <w:t>shifted</w:t>
      </w:r>
      <w:proofErr w:type="spellEnd"/>
      <w:r w:rsidRPr="007E110A">
        <w:t xml:space="preserve"> as the transition to </w:t>
      </w:r>
      <w:proofErr w:type="spellStart"/>
      <w:r w:rsidRPr="007E110A">
        <w:t>democracy</w:t>
      </w:r>
      <w:proofErr w:type="spellEnd"/>
      <w:r w:rsidRPr="007E110A">
        <w:t xml:space="preserve"> </w:t>
      </w:r>
      <w:proofErr w:type="spellStart"/>
      <w:r w:rsidRPr="007E110A">
        <w:t>which</w:t>
      </w:r>
      <w:proofErr w:type="spellEnd"/>
      <w:r w:rsidRPr="007E110A">
        <w:t xml:space="preserve"> South </w:t>
      </w:r>
      <w:proofErr w:type="spellStart"/>
      <w:r w:rsidRPr="007E110A">
        <w:t>Korea</w:t>
      </w:r>
      <w:proofErr w:type="spellEnd"/>
      <w:r w:rsidRPr="007E110A">
        <w:t xml:space="preserve"> </w:t>
      </w:r>
      <w:proofErr w:type="spellStart"/>
      <w:r w:rsidRPr="007E110A">
        <w:t>experienced</w:t>
      </w:r>
      <w:proofErr w:type="spellEnd"/>
      <w:r w:rsidRPr="007E110A">
        <w:t xml:space="preserve"> in 1987 made </w:t>
      </w:r>
      <w:proofErr w:type="spellStart"/>
      <w:r w:rsidRPr="007E110A">
        <w:t>available</w:t>
      </w:r>
      <w:proofErr w:type="spellEnd"/>
      <w:r w:rsidRPr="007E110A">
        <w:t xml:space="preserve"> new subversive </w:t>
      </w:r>
      <w:proofErr w:type="spellStart"/>
      <w:r w:rsidRPr="007E110A">
        <w:t>discourses</w:t>
      </w:r>
      <w:proofErr w:type="spellEnd"/>
      <w:r w:rsidRPr="007E110A">
        <w:t xml:space="preserve"> and </w:t>
      </w:r>
      <w:proofErr w:type="spellStart"/>
      <w:r w:rsidRPr="007E110A">
        <w:t>strategies</w:t>
      </w:r>
      <w:proofErr w:type="spellEnd"/>
      <w:r w:rsidRPr="007E110A">
        <w:t xml:space="preserve"> to the </w:t>
      </w:r>
      <w:proofErr w:type="spellStart"/>
      <w:r w:rsidRPr="007E110A">
        <w:t>province’s</w:t>
      </w:r>
      <w:proofErr w:type="spellEnd"/>
      <w:r w:rsidRPr="007E110A">
        <w:t xml:space="preserve"> </w:t>
      </w:r>
      <w:proofErr w:type="spellStart"/>
      <w:r w:rsidRPr="007E110A">
        <w:t>inhabitants</w:t>
      </w:r>
      <w:proofErr w:type="spellEnd"/>
      <w:r w:rsidRPr="007E110A">
        <w:t xml:space="preserve">. In </w:t>
      </w:r>
      <w:proofErr w:type="spellStart"/>
      <w:r w:rsidRPr="007E110A">
        <w:t>particular</w:t>
      </w:r>
      <w:proofErr w:type="spellEnd"/>
      <w:r w:rsidRPr="007E110A">
        <w:t xml:space="preserve">, the </w:t>
      </w:r>
      <w:proofErr w:type="spellStart"/>
      <w:r w:rsidRPr="007E110A">
        <w:t>aims</w:t>
      </w:r>
      <w:proofErr w:type="spellEnd"/>
      <w:r w:rsidRPr="007E110A">
        <w:t xml:space="preserve"> and </w:t>
      </w:r>
      <w:proofErr w:type="spellStart"/>
      <w:r w:rsidRPr="007E110A">
        <w:t>forms</w:t>
      </w:r>
      <w:proofErr w:type="spellEnd"/>
      <w:r w:rsidRPr="007E110A">
        <w:t xml:space="preserve"> of local contestation have been </w:t>
      </w:r>
      <w:proofErr w:type="spellStart"/>
      <w:r w:rsidRPr="007E110A">
        <w:t>profoundly</w:t>
      </w:r>
      <w:proofErr w:type="spellEnd"/>
      <w:r w:rsidRPr="007E110A">
        <w:t xml:space="preserve"> </w:t>
      </w:r>
      <w:proofErr w:type="spellStart"/>
      <w:r w:rsidRPr="007E110A">
        <w:t>redefined</w:t>
      </w:r>
      <w:proofErr w:type="spellEnd"/>
      <w:r w:rsidRPr="007E110A">
        <w:t xml:space="preserve"> in relation to a triple </w:t>
      </w:r>
      <w:proofErr w:type="spellStart"/>
      <w:r w:rsidRPr="007E110A">
        <w:t>phenomenon</w:t>
      </w:r>
      <w:proofErr w:type="spellEnd"/>
      <w:r w:rsidRPr="007E110A">
        <w:t xml:space="preserve">: the </w:t>
      </w:r>
      <w:proofErr w:type="spellStart"/>
      <w:r w:rsidRPr="007E110A">
        <w:t>declining</w:t>
      </w:r>
      <w:proofErr w:type="spellEnd"/>
      <w:r w:rsidRPr="007E110A">
        <w:t xml:space="preserve"> </w:t>
      </w:r>
      <w:proofErr w:type="spellStart"/>
      <w:r w:rsidRPr="007E110A">
        <w:t>dependency</w:t>
      </w:r>
      <w:proofErr w:type="spellEnd"/>
      <w:r w:rsidRPr="007E110A">
        <w:t xml:space="preserve"> of </w:t>
      </w:r>
      <w:proofErr w:type="spellStart"/>
      <w:r w:rsidRPr="007E110A">
        <w:t>residents</w:t>
      </w:r>
      <w:proofErr w:type="spellEnd"/>
      <w:r w:rsidRPr="007E110A">
        <w:t xml:space="preserve"> on the “service </w:t>
      </w:r>
      <w:proofErr w:type="spellStart"/>
      <w:r w:rsidRPr="007E110A">
        <w:t>economy</w:t>
      </w:r>
      <w:proofErr w:type="spellEnd"/>
      <w:r w:rsidRPr="007E110A">
        <w:t xml:space="preserve">” </w:t>
      </w:r>
      <w:proofErr w:type="spellStart"/>
      <w:r w:rsidRPr="007E110A">
        <w:t>surrounding</w:t>
      </w:r>
      <w:proofErr w:type="spellEnd"/>
      <w:r w:rsidRPr="007E110A">
        <w:t xml:space="preserve"> </w:t>
      </w:r>
      <w:proofErr w:type="spellStart"/>
      <w:r w:rsidRPr="007E110A">
        <w:t>camptowns</w:t>
      </w:r>
      <w:proofErr w:type="spellEnd"/>
      <w:r w:rsidRPr="007E110A">
        <w:t xml:space="preserve"> (</w:t>
      </w:r>
      <w:proofErr w:type="spellStart"/>
      <w:r w:rsidRPr="007E110A">
        <w:t>including</w:t>
      </w:r>
      <w:proofErr w:type="spellEnd"/>
      <w:r w:rsidRPr="007E110A">
        <w:t xml:space="preserve"> prostitution); the 1990s </w:t>
      </w:r>
      <w:proofErr w:type="spellStart"/>
      <w:r w:rsidRPr="007E110A">
        <w:t>correlated</w:t>
      </w:r>
      <w:proofErr w:type="spellEnd"/>
      <w:r w:rsidRPr="007E110A">
        <w:t xml:space="preserve"> </w:t>
      </w:r>
      <w:proofErr w:type="spellStart"/>
      <w:r w:rsidRPr="007E110A">
        <w:t>emergence</w:t>
      </w:r>
      <w:proofErr w:type="spellEnd"/>
      <w:r w:rsidRPr="007E110A">
        <w:t xml:space="preserve"> of </w:t>
      </w:r>
      <w:proofErr w:type="spellStart"/>
      <w:r w:rsidRPr="007E110A">
        <w:t>organized</w:t>
      </w:r>
      <w:proofErr w:type="spellEnd"/>
      <w:r w:rsidRPr="007E110A">
        <w:t xml:space="preserve"> anti- American and anti-base </w:t>
      </w:r>
      <w:proofErr w:type="spellStart"/>
      <w:r w:rsidRPr="007E110A">
        <w:t>movements</w:t>
      </w:r>
      <w:proofErr w:type="spellEnd"/>
      <w:r w:rsidRPr="007E110A">
        <w:t xml:space="preserve"> in civil society; and the </w:t>
      </w:r>
      <w:proofErr w:type="spellStart"/>
      <w:r w:rsidRPr="007E110A">
        <w:t>access</w:t>
      </w:r>
      <w:proofErr w:type="spellEnd"/>
      <w:r w:rsidRPr="007E110A">
        <w:t xml:space="preserve"> to courts as an </w:t>
      </w:r>
      <w:proofErr w:type="spellStart"/>
      <w:r w:rsidRPr="007E110A">
        <w:t>arena</w:t>
      </w:r>
      <w:proofErr w:type="spellEnd"/>
      <w:r w:rsidRPr="007E110A">
        <w:t xml:space="preserve"> </w:t>
      </w:r>
      <w:proofErr w:type="spellStart"/>
      <w:r w:rsidRPr="007E110A">
        <w:t>where</w:t>
      </w:r>
      <w:proofErr w:type="spellEnd"/>
      <w:r w:rsidRPr="007E110A">
        <w:t xml:space="preserve"> to challenge </w:t>
      </w:r>
      <w:proofErr w:type="spellStart"/>
      <w:r w:rsidRPr="007E110A">
        <w:t>existing</w:t>
      </w:r>
      <w:proofErr w:type="spellEnd"/>
      <w:r w:rsidRPr="007E110A">
        <w:t xml:space="preserve"> bases’ relocation </w:t>
      </w:r>
      <w:proofErr w:type="spellStart"/>
      <w:r w:rsidRPr="007E110A">
        <w:t>policies</w:t>
      </w:r>
      <w:proofErr w:type="spellEnd"/>
      <w:r w:rsidRPr="007E110A">
        <w:t xml:space="preserve"> on the national </w:t>
      </w:r>
      <w:proofErr w:type="spellStart"/>
      <w:r w:rsidRPr="007E110A">
        <w:t>territory</w:t>
      </w:r>
      <w:proofErr w:type="spellEnd"/>
      <w:r w:rsidRPr="007E110A">
        <w:t xml:space="preserve"> (</w:t>
      </w:r>
      <w:proofErr w:type="spellStart"/>
      <w:r w:rsidRPr="007E110A">
        <w:t>especially</w:t>
      </w:r>
      <w:proofErr w:type="spellEnd"/>
      <w:r w:rsidRPr="007E110A">
        <w:t xml:space="preserve"> </w:t>
      </w:r>
      <w:proofErr w:type="spellStart"/>
      <w:r w:rsidRPr="007E110A">
        <w:t>through</w:t>
      </w:r>
      <w:proofErr w:type="spellEnd"/>
      <w:r w:rsidRPr="007E110A">
        <w:t xml:space="preserve"> </w:t>
      </w:r>
      <w:proofErr w:type="spellStart"/>
      <w:r w:rsidRPr="007E110A">
        <w:t>affected</w:t>
      </w:r>
      <w:proofErr w:type="spellEnd"/>
      <w:r w:rsidRPr="007E110A">
        <w:t xml:space="preserve"> </w:t>
      </w:r>
      <w:proofErr w:type="spellStart"/>
      <w:r w:rsidRPr="007E110A">
        <w:t>communities</w:t>
      </w:r>
      <w:proofErr w:type="spellEnd"/>
      <w:r w:rsidRPr="007E110A">
        <w:t xml:space="preserve">’ </w:t>
      </w:r>
      <w:proofErr w:type="spellStart"/>
      <w:r w:rsidRPr="007E110A">
        <w:t>constitutional</w:t>
      </w:r>
      <w:proofErr w:type="spellEnd"/>
      <w:r w:rsidRPr="007E110A">
        <w:t xml:space="preserve"> </w:t>
      </w:r>
      <w:proofErr w:type="spellStart"/>
      <w:r w:rsidRPr="007E110A">
        <w:t>advocacy</w:t>
      </w:r>
      <w:proofErr w:type="spellEnd"/>
      <w:r w:rsidRPr="007E110A">
        <w:t xml:space="preserve"> of a “right to live </w:t>
      </w:r>
      <w:proofErr w:type="spellStart"/>
      <w:r w:rsidRPr="007E110A">
        <w:t>peacefully</w:t>
      </w:r>
      <w:proofErr w:type="spellEnd"/>
      <w:r w:rsidRPr="007E110A">
        <w:t xml:space="preserve">”). </w:t>
      </w:r>
    </w:p>
    <w:p w14:paraId="6151F045" w14:textId="77777777" w:rsidR="00A35662" w:rsidRDefault="00A35662" w:rsidP="007E110A">
      <w:pPr>
        <w:jc w:val="both"/>
        <w:rPr>
          <w:rFonts w:ascii="Cambria" w:hAnsi="Cambria"/>
        </w:rPr>
      </w:pPr>
    </w:p>
    <w:p w14:paraId="5DB6F9A1" w14:textId="77777777" w:rsidR="00A35662" w:rsidRPr="00874CEB" w:rsidRDefault="00A35662" w:rsidP="00874CEB"/>
    <w:p w14:paraId="2D67E6FF" w14:textId="345229EC" w:rsidR="00874CEB" w:rsidRPr="00591F53" w:rsidRDefault="00A35662" w:rsidP="00874CEB">
      <w:pPr>
        <w:jc w:val="center"/>
        <w:rPr>
          <w:rFonts w:cs="Cambria"/>
          <w:b/>
          <w:u w:val="single"/>
        </w:rPr>
      </w:pPr>
      <w:proofErr w:type="spellStart"/>
      <w:r w:rsidRPr="00591F53">
        <w:rPr>
          <w:b/>
          <w:u w:val="single"/>
        </w:rPr>
        <w:t>Gisele</w:t>
      </w:r>
      <w:proofErr w:type="spellEnd"/>
      <w:r w:rsidRPr="00591F53">
        <w:rPr>
          <w:b/>
          <w:u w:val="single"/>
        </w:rPr>
        <w:t xml:space="preserve"> </w:t>
      </w:r>
      <w:proofErr w:type="spellStart"/>
      <w:r w:rsidRPr="00591F53">
        <w:rPr>
          <w:b/>
          <w:u w:val="single"/>
        </w:rPr>
        <w:t>Yasmeen</w:t>
      </w:r>
      <w:proofErr w:type="spellEnd"/>
      <w:r w:rsidR="0083022D" w:rsidRPr="00591F53">
        <w:rPr>
          <w:b/>
          <w:u w:val="single"/>
        </w:rPr>
        <w:t xml:space="preserve"> - </w:t>
      </w:r>
      <w:hyperlink r:id="rId9" w:history="1">
        <w:r w:rsidR="00874CEB" w:rsidRPr="00591F53">
          <w:rPr>
            <w:rStyle w:val="Lienhypertexte"/>
            <w:rFonts w:eastAsia="Times New Roman" w:cs="Times New Roman"/>
            <w:b/>
          </w:rPr>
          <w:t>gisele@giseleyasmeen.com</w:t>
        </w:r>
      </w:hyperlink>
      <w:r w:rsidR="00874CEB" w:rsidRPr="00591F53">
        <w:rPr>
          <w:rStyle w:val="go"/>
          <w:rFonts w:eastAsia="Times New Roman" w:cs="Times New Roman"/>
          <w:b/>
          <w:u w:val="single"/>
        </w:rPr>
        <w:t xml:space="preserve"> - </w:t>
      </w:r>
      <w:proofErr w:type="spellStart"/>
      <w:r w:rsidR="00874CEB" w:rsidRPr="00591F53">
        <w:rPr>
          <w:rFonts w:cs="Cambria"/>
          <w:b/>
          <w:u w:val="single"/>
        </w:rPr>
        <w:t>Ph.D</w:t>
      </w:r>
      <w:proofErr w:type="spellEnd"/>
      <w:r w:rsidR="00874CEB" w:rsidRPr="00591F53">
        <w:rPr>
          <w:rFonts w:cs="Cambria"/>
          <w:b/>
          <w:u w:val="single"/>
        </w:rPr>
        <w:t xml:space="preserve">. Senior </w:t>
      </w:r>
      <w:proofErr w:type="spellStart"/>
      <w:r w:rsidR="00874CEB" w:rsidRPr="00591F53">
        <w:rPr>
          <w:rFonts w:cs="Cambria"/>
          <w:b/>
          <w:u w:val="single"/>
        </w:rPr>
        <w:t>Fellow</w:t>
      </w:r>
      <w:proofErr w:type="spellEnd"/>
    </w:p>
    <w:p w14:paraId="33D9D555" w14:textId="4F1F0D10" w:rsidR="00874CEB" w:rsidRPr="00591F53" w:rsidRDefault="00874CEB" w:rsidP="00874CEB">
      <w:pPr>
        <w:jc w:val="center"/>
        <w:rPr>
          <w:rFonts w:cs="Cambria"/>
          <w:u w:val="single"/>
        </w:rPr>
      </w:pPr>
      <w:r w:rsidRPr="00591F53">
        <w:rPr>
          <w:rFonts w:cs="Cambria"/>
          <w:b/>
          <w:u w:val="single"/>
        </w:rPr>
        <w:t xml:space="preserve">Institute of </w:t>
      </w:r>
      <w:proofErr w:type="spellStart"/>
      <w:r w:rsidRPr="00591F53">
        <w:rPr>
          <w:rFonts w:cs="Cambria"/>
          <w:b/>
          <w:u w:val="single"/>
        </w:rPr>
        <w:t>Asian</w:t>
      </w:r>
      <w:proofErr w:type="spellEnd"/>
      <w:r w:rsidRPr="00591F53">
        <w:rPr>
          <w:rFonts w:cs="Cambria"/>
          <w:b/>
          <w:u w:val="single"/>
        </w:rPr>
        <w:t xml:space="preserve"> </w:t>
      </w:r>
      <w:proofErr w:type="spellStart"/>
      <w:r w:rsidRPr="00591F53">
        <w:rPr>
          <w:rFonts w:cs="Cambria"/>
          <w:b/>
          <w:u w:val="single"/>
        </w:rPr>
        <w:t>Research</w:t>
      </w:r>
      <w:proofErr w:type="spellEnd"/>
      <w:r w:rsidRPr="00591F53">
        <w:rPr>
          <w:rFonts w:cs="Cambria"/>
          <w:b/>
          <w:u w:val="single"/>
        </w:rPr>
        <w:t xml:space="preserve">, </w:t>
      </w:r>
      <w:proofErr w:type="spellStart"/>
      <w:r w:rsidRPr="00591F53">
        <w:rPr>
          <w:rFonts w:cs="Cambria"/>
          <w:b/>
          <w:u w:val="single"/>
        </w:rPr>
        <w:t>University</w:t>
      </w:r>
      <w:proofErr w:type="spellEnd"/>
      <w:r w:rsidRPr="00591F53">
        <w:rPr>
          <w:rFonts w:cs="Cambria"/>
          <w:b/>
          <w:u w:val="single"/>
        </w:rPr>
        <w:t xml:space="preserve"> of British Columbia, Vancouver, Canada</w:t>
      </w:r>
    </w:p>
    <w:p w14:paraId="46D9E848" w14:textId="77777777" w:rsidR="00874CEB" w:rsidRPr="00874CEB" w:rsidRDefault="00874CEB" w:rsidP="00874CEB">
      <w:pPr>
        <w:rPr>
          <w:rFonts w:cs="Cambria"/>
        </w:rPr>
      </w:pPr>
    </w:p>
    <w:p w14:paraId="074F0FAC" w14:textId="77777777" w:rsidR="00874CEB" w:rsidRPr="00874CEB" w:rsidRDefault="00874CEB" w:rsidP="00874CEB">
      <w:pPr>
        <w:jc w:val="both"/>
        <w:rPr>
          <w:b/>
        </w:rPr>
      </w:pPr>
      <w:r w:rsidRPr="00874CEB">
        <w:rPr>
          <w:b/>
        </w:rPr>
        <w:t>La vente des biens et services dans l'espace public: le cas de Bangkok</w:t>
      </w:r>
    </w:p>
    <w:p w14:paraId="7A69E97C" w14:textId="1C3B65BF" w:rsidR="00874CEB" w:rsidRPr="00874CEB" w:rsidRDefault="00874CEB" w:rsidP="00874CEB">
      <w:pPr>
        <w:jc w:val="both"/>
      </w:pPr>
      <w:r w:rsidRPr="00874CEB">
        <w:t>Bangkok est probablement l'un des «joyaux» du monde lorsqu'il se agit de la vente de biens et services dans les espaces publics de jour comme de nuit.</w:t>
      </w:r>
    </w:p>
    <w:p w14:paraId="49258EA7" w14:textId="734DD4A0" w:rsidR="00874CEB" w:rsidRPr="00874CEB" w:rsidRDefault="00874CEB" w:rsidP="00874CEB">
      <w:pPr>
        <w:jc w:val="both"/>
      </w:pPr>
      <w:r w:rsidRPr="00874CEB">
        <w:t>Cette présentation examinera comment cette situation s’est développée, surtout compte tenu de l'évolution agenda politique et économique du pays. Nous examinerons les assises sociales culturels, économiques, politiques et autres par rapport aux ventes des biens et services dans les espaces publics à Bangkok, y compris le rôle des vendeurs eux-mêmes. En outre, nous éluciderons les possibilités et les défis actuels liés à la vente dans l'espace public à Bangkok et ce que d’autres contextes peuvent apprendre de l'expérience spécifique de Bangkok.</w:t>
      </w:r>
    </w:p>
    <w:p w14:paraId="40DE899D" w14:textId="77777777" w:rsidR="00874CEB" w:rsidRPr="00874CEB" w:rsidRDefault="00874CEB" w:rsidP="00874CEB">
      <w:pPr>
        <w:jc w:val="both"/>
        <w:rPr>
          <w:lang w:val="fr-CA"/>
        </w:rPr>
      </w:pPr>
      <w:r w:rsidRPr="00874CEB">
        <w:rPr>
          <w:lang w:val="fr-CA"/>
        </w:rPr>
        <w:t xml:space="preserve">Cette présentation sera fondée sur la publication multimédia récente de Gisèle </w:t>
      </w:r>
      <w:proofErr w:type="spellStart"/>
      <w:r w:rsidRPr="00874CEB">
        <w:rPr>
          <w:lang w:val="fr-CA"/>
        </w:rPr>
        <w:t>Yasmeen</w:t>
      </w:r>
      <w:proofErr w:type="spellEnd"/>
      <w:r w:rsidRPr="00874CEB">
        <w:rPr>
          <w:lang w:val="fr-CA"/>
        </w:rPr>
        <w:t xml:space="preserve"> et </w:t>
      </w:r>
      <w:proofErr w:type="spellStart"/>
      <w:r w:rsidRPr="00874CEB">
        <w:rPr>
          <w:lang w:val="fr-CA"/>
        </w:rPr>
        <w:t>Narumol</w:t>
      </w:r>
      <w:proofErr w:type="spellEnd"/>
      <w:r w:rsidRPr="00874CEB">
        <w:rPr>
          <w:lang w:val="fr-CA"/>
        </w:rPr>
        <w:t xml:space="preserve"> </w:t>
      </w:r>
      <w:proofErr w:type="spellStart"/>
      <w:r w:rsidRPr="00874CEB">
        <w:rPr>
          <w:lang w:val="fr-CA"/>
        </w:rPr>
        <w:t>Nirathron</w:t>
      </w:r>
      <w:proofErr w:type="spellEnd"/>
      <w:r w:rsidRPr="00874CEB">
        <w:rPr>
          <w:lang w:val="fr-CA"/>
        </w:rPr>
        <w:t xml:space="preserve"> (disponible en anglais seulement pour l’instant) au: </w:t>
      </w:r>
      <w:hyperlink r:id="rId10" w:history="1">
        <w:r w:rsidRPr="00874CEB">
          <w:rPr>
            <w:rStyle w:val="Lienhypertexte"/>
            <w:lang w:val="fr-CA"/>
          </w:rPr>
          <w:t>http://wiego.org/sites/wiego.org/files/publications/files/Yasmeen-Vending-Public-Space-Bangkok-WIEGO-PB16.pdf</w:t>
        </w:r>
      </w:hyperlink>
      <w:r w:rsidRPr="00874CEB">
        <w:rPr>
          <w:lang w:val="fr-CA"/>
        </w:rPr>
        <w:t xml:space="preserve">  </w:t>
      </w:r>
    </w:p>
    <w:p w14:paraId="6DFC68D8" w14:textId="77777777" w:rsidR="00874CEB" w:rsidRPr="00874CEB" w:rsidRDefault="00874CEB" w:rsidP="00874CEB">
      <w:pPr>
        <w:jc w:val="both"/>
        <w:rPr>
          <w:rFonts w:cs="Cambria"/>
        </w:rPr>
      </w:pPr>
    </w:p>
    <w:p w14:paraId="2736486D" w14:textId="77777777" w:rsidR="00874CEB" w:rsidRPr="00874CEB" w:rsidRDefault="00874CEB" w:rsidP="00874CEB">
      <w:pPr>
        <w:jc w:val="both"/>
        <w:rPr>
          <w:rFonts w:ascii="Times" w:hAnsi="Times" w:cs="Times"/>
        </w:rPr>
      </w:pPr>
      <w:proofErr w:type="spellStart"/>
      <w:r w:rsidRPr="00874CEB">
        <w:rPr>
          <w:rFonts w:cs="Cambria"/>
          <w:b/>
          <w:bCs/>
        </w:rPr>
        <w:t>Vending</w:t>
      </w:r>
      <w:proofErr w:type="spellEnd"/>
      <w:r w:rsidRPr="00874CEB">
        <w:rPr>
          <w:rFonts w:cs="Cambria"/>
          <w:b/>
          <w:bCs/>
        </w:rPr>
        <w:t xml:space="preserve"> in Public </w:t>
      </w:r>
      <w:proofErr w:type="spellStart"/>
      <w:r w:rsidRPr="00874CEB">
        <w:rPr>
          <w:rFonts w:cs="Cambria"/>
          <w:b/>
          <w:bCs/>
        </w:rPr>
        <w:t>Space</w:t>
      </w:r>
      <w:proofErr w:type="spellEnd"/>
      <w:r w:rsidRPr="00874CEB">
        <w:rPr>
          <w:rFonts w:cs="Cambria"/>
          <w:b/>
          <w:bCs/>
        </w:rPr>
        <w:t xml:space="preserve">: The Case of Bangkok </w:t>
      </w:r>
    </w:p>
    <w:p w14:paraId="5AA62157" w14:textId="77777777" w:rsidR="00874CEB" w:rsidRPr="00874CEB" w:rsidRDefault="00874CEB" w:rsidP="00874CEB">
      <w:pPr>
        <w:jc w:val="both"/>
        <w:rPr>
          <w:rFonts w:ascii="Times" w:hAnsi="Times" w:cs="Times"/>
        </w:rPr>
      </w:pPr>
      <w:r w:rsidRPr="00874CEB">
        <w:rPr>
          <w:rFonts w:cs="Cambria"/>
        </w:rPr>
        <w:t xml:space="preserve">Bangkok </w:t>
      </w:r>
      <w:proofErr w:type="spellStart"/>
      <w:r w:rsidRPr="00874CEB">
        <w:rPr>
          <w:rFonts w:cs="Cambria"/>
        </w:rPr>
        <w:t>is</w:t>
      </w:r>
      <w:proofErr w:type="spellEnd"/>
      <w:r w:rsidRPr="00874CEB">
        <w:rPr>
          <w:rFonts w:cs="Cambria"/>
        </w:rPr>
        <w:t xml:space="preserve"> </w:t>
      </w:r>
      <w:proofErr w:type="spellStart"/>
      <w:r w:rsidRPr="00874CEB">
        <w:rPr>
          <w:rFonts w:cs="Cambria"/>
        </w:rPr>
        <w:t>possibly</w:t>
      </w:r>
      <w:proofErr w:type="spellEnd"/>
      <w:r w:rsidRPr="00874CEB">
        <w:rPr>
          <w:rFonts w:cs="Cambria"/>
        </w:rPr>
        <w:t xml:space="preserve"> one of the </w:t>
      </w:r>
      <w:proofErr w:type="spellStart"/>
      <w:r w:rsidRPr="00874CEB">
        <w:rPr>
          <w:rFonts w:cs="Cambria"/>
        </w:rPr>
        <w:t>world’s</w:t>
      </w:r>
      <w:proofErr w:type="spellEnd"/>
      <w:r w:rsidRPr="00874CEB">
        <w:rPr>
          <w:rFonts w:cs="Cambria"/>
        </w:rPr>
        <w:t xml:space="preserve"> “</w:t>
      </w:r>
      <w:proofErr w:type="spellStart"/>
      <w:r w:rsidRPr="00874CEB">
        <w:rPr>
          <w:rFonts w:cs="Cambria"/>
        </w:rPr>
        <w:t>jewels</w:t>
      </w:r>
      <w:proofErr w:type="spellEnd"/>
      <w:r w:rsidRPr="00874CEB">
        <w:rPr>
          <w:rFonts w:cs="Cambria"/>
        </w:rPr>
        <w:t xml:space="preserve">” </w:t>
      </w:r>
      <w:proofErr w:type="spellStart"/>
      <w:r w:rsidRPr="00874CEB">
        <w:rPr>
          <w:rFonts w:cs="Cambria"/>
        </w:rPr>
        <w:t>when</w:t>
      </w:r>
      <w:proofErr w:type="spellEnd"/>
      <w:r w:rsidRPr="00874CEB">
        <w:rPr>
          <w:rFonts w:cs="Cambria"/>
        </w:rPr>
        <w:t xml:space="preserve"> </w:t>
      </w:r>
      <w:proofErr w:type="spellStart"/>
      <w:r w:rsidRPr="00874CEB">
        <w:rPr>
          <w:rFonts w:cs="Cambria"/>
        </w:rPr>
        <w:t>it</w:t>
      </w:r>
      <w:proofErr w:type="spellEnd"/>
      <w:r w:rsidRPr="00874CEB">
        <w:rPr>
          <w:rFonts w:cs="Cambria"/>
        </w:rPr>
        <w:t xml:space="preserve"> </w:t>
      </w:r>
      <w:proofErr w:type="spellStart"/>
      <w:r w:rsidRPr="00874CEB">
        <w:rPr>
          <w:rFonts w:cs="Cambria"/>
        </w:rPr>
        <w:t>comes</w:t>
      </w:r>
      <w:proofErr w:type="spellEnd"/>
      <w:r w:rsidRPr="00874CEB">
        <w:rPr>
          <w:rFonts w:cs="Cambria"/>
        </w:rPr>
        <w:t xml:space="preserve"> to </w:t>
      </w:r>
      <w:proofErr w:type="spellStart"/>
      <w:r w:rsidRPr="00874CEB">
        <w:rPr>
          <w:rFonts w:cs="Cambria"/>
        </w:rPr>
        <w:t>selling</w:t>
      </w:r>
      <w:proofErr w:type="spellEnd"/>
      <w:r w:rsidRPr="00874CEB">
        <w:rPr>
          <w:rFonts w:cs="Cambria"/>
        </w:rPr>
        <w:t xml:space="preserve"> </w:t>
      </w:r>
      <w:proofErr w:type="spellStart"/>
      <w:r w:rsidRPr="00874CEB">
        <w:rPr>
          <w:rFonts w:cs="Cambria"/>
        </w:rPr>
        <w:t>goods</w:t>
      </w:r>
      <w:proofErr w:type="spellEnd"/>
      <w:r w:rsidRPr="00874CEB">
        <w:rPr>
          <w:rFonts w:cs="Cambria"/>
        </w:rPr>
        <w:t xml:space="preserve"> and services in public </w:t>
      </w:r>
      <w:proofErr w:type="spellStart"/>
      <w:r w:rsidRPr="00874CEB">
        <w:rPr>
          <w:rFonts w:cs="Cambria"/>
        </w:rPr>
        <w:t>spaces</w:t>
      </w:r>
      <w:proofErr w:type="spellEnd"/>
      <w:r w:rsidRPr="00874CEB">
        <w:rPr>
          <w:rFonts w:cs="Cambria"/>
        </w:rPr>
        <w:t xml:space="preserve"> </w:t>
      </w:r>
      <w:proofErr w:type="spellStart"/>
      <w:r w:rsidRPr="00874CEB">
        <w:rPr>
          <w:rFonts w:cs="Cambria"/>
        </w:rPr>
        <w:t>both</w:t>
      </w:r>
      <w:proofErr w:type="spellEnd"/>
      <w:r w:rsidRPr="00874CEB">
        <w:rPr>
          <w:rFonts w:cs="Cambria"/>
        </w:rPr>
        <w:t xml:space="preserve"> </w:t>
      </w:r>
      <w:proofErr w:type="spellStart"/>
      <w:r w:rsidRPr="00874CEB">
        <w:rPr>
          <w:rFonts w:cs="Cambria"/>
        </w:rPr>
        <w:t>day</w:t>
      </w:r>
      <w:proofErr w:type="spellEnd"/>
      <w:r w:rsidRPr="00874CEB">
        <w:rPr>
          <w:rFonts w:cs="Cambria"/>
        </w:rPr>
        <w:t xml:space="preserve"> and night. The city </w:t>
      </w:r>
      <w:proofErr w:type="spellStart"/>
      <w:r w:rsidRPr="00874CEB">
        <w:rPr>
          <w:rFonts w:cs="Cambria"/>
        </w:rPr>
        <w:t>is</w:t>
      </w:r>
      <w:proofErr w:type="spellEnd"/>
      <w:r w:rsidRPr="00874CEB">
        <w:rPr>
          <w:rFonts w:cs="Cambria"/>
        </w:rPr>
        <w:t xml:space="preserve"> </w:t>
      </w:r>
      <w:proofErr w:type="spellStart"/>
      <w:r w:rsidRPr="00874CEB">
        <w:rPr>
          <w:rFonts w:cs="Cambria"/>
        </w:rPr>
        <w:t>known</w:t>
      </w:r>
      <w:proofErr w:type="spellEnd"/>
      <w:r w:rsidRPr="00874CEB">
        <w:rPr>
          <w:rFonts w:cs="Cambria"/>
        </w:rPr>
        <w:t xml:space="preserve"> for </w:t>
      </w:r>
      <w:proofErr w:type="spellStart"/>
      <w:r w:rsidRPr="00874CEB">
        <w:rPr>
          <w:rFonts w:cs="Cambria"/>
        </w:rPr>
        <w:t>its</w:t>
      </w:r>
      <w:proofErr w:type="spellEnd"/>
      <w:r w:rsidRPr="00874CEB">
        <w:rPr>
          <w:rFonts w:cs="Cambria"/>
        </w:rPr>
        <w:t xml:space="preserve"> </w:t>
      </w:r>
      <w:proofErr w:type="spellStart"/>
      <w:r w:rsidRPr="00874CEB">
        <w:rPr>
          <w:rFonts w:cs="Cambria"/>
        </w:rPr>
        <w:t>ubiquity</w:t>
      </w:r>
      <w:proofErr w:type="spellEnd"/>
      <w:r w:rsidRPr="00874CEB">
        <w:rPr>
          <w:rFonts w:cs="Cambria"/>
        </w:rPr>
        <w:t xml:space="preserve"> and </w:t>
      </w:r>
      <w:proofErr w:type="spellStart"/>
      <w:r w:rsidRPr="00874CEB">
        <w:rPr>
          <w:rFonts w:cs="Cambria"/>
        </w:rPr>
        <w:t>diversity</w:t>
      </w:r>
      <w:proofErr w:type="spellEnd"/>
      <w:r w:rsidRPr="00874CEB">
        <w:rPr>
          <w:rFonts w:cs="Cambria"/>
        </w:rPr>
        <w:t xml:space="preserve"> of </w:t>
      </w:r>
      <w:proofErr w:type="spellStart"/>
      <w:r w:rsidRPr="00874CEB">
        <w:rPr>
          <w:rFonts w:cs="Cambria"/>
        </w:rPr>
        <w:t>street</w:t>
      </w:r>
      <w:proofErr w:type="spellEnd"/>
      <w:r w:rsidRPr="00874CEB">
        <w:rPr>
          <w:rFonts w:cs="Cambria"/>
        </w:rPr>
        <w:t xml:space="preserve"> </w:t>
      </w:r>
      <w:proofErr w:type="spellStart"/>
      <w:r w:rsidRPr="00874CEB">
        <w:rPr>
          <w:rFonts w:cs="Cambria"/>
        </w:rPr>
        <w:t>foods</w:t>
      </w:r>
      <w:proofErr w:type="spellEnd"/>
      <w:r w:rsidRPr="00874CEB">
        <w:rPr>
          <w:rFonts w:cs="Cambria"/>
        </w:rPr>
        <w:t xml:space="preserve"> and </w:t>
      </w:r>
      <w:proofErr w:type="spellStart"/>
      <w:r w:rsidRPr="00874CEB">
        <w:rPr>
          <w:rFonts w:cs="Cambria"/>
        </w:rPr>
        <w:t>vendors</w:t>
      </w:r>
      <w:proofErr w:type="spellEnd"/>
      <w:r w:rsidRPr="00874CEB">
        <w:rPr>
          <w:rFonts w:cs="Cambria"/>
        </w:rPr>
        <w:t xml:space="preserve"> </w:t>
      </w:r>
      <w:proofErr w:type="spellStart"/>
      <w:r w:rsidRPr="00874CEB">
        <w:rPr>
          <w:rFonts w:cs="Cambria"/>
        </w:rPr>
        <w:t>selling</w:t>
      </w:r>
      <w:proofErr w:type="spellEnd"/>
      <w:r w:rsidRPr="00874CEB">
        <w:rPr>
          <w:rFonts w:cs="Cambria"/>
        </w:rPr>
        <w:t xml:space="preserve"> </w:t>
      </w:r>
      <w:proofErr w:type="spellStart"/>
      <w:r w:rsidRPr="00874CEB">
        <w:rPr>
          <w:rFonts w:cs="Cambria"/>
        </w:rPr>
        <w:t>everything</w:t>
      </w:r>
      <w:proofErr w:type="spellEnd"/>
      <w:r w:rsidRPr="00874CEB">
        <w:rPr>
          <w:rFonts w:cs="Cambria"/>
        </w:rPr>
        <w:t xml:space="preserve"> </w:t>
      </w:r>
      <w:proofErr w:type="spellStart"/>
      <w:r w:rsidRPr="00874CEB">
        <w:rPr>
          <w:rFonts w:cs="Cambria"/>
        </w:rPr>
        <w:t>from</w:t>
      </w:r>
      <w:proofErr w:type="spellEnd"/>
      <w:r w:rsidRPr="00874CEB">
        <w:rPr>
          <w:rFonts w:cs="Cambria"/>
        </w:rPr>
        <w:t xml:space="preserve"> </w:t>
      </w:r>
      <w:proofErr w:type="spellStart"/>
      <w:r w:rsidRPr="00874CEB">
        <w:rPr>
          <w:rFonts w:cs="Cambria"/>
        </w:rPr>
        <w:t>clothing</w:t>
      </w:r>
      <w:proofErr w:type="spellEnd"/>
      <w:r w:rsidRPr="00874CEB">
        <w:rPr>
          <w:rFonts w:cs="Cambria"/>
        </w:rPr>
        <w:t xml:space="preserve">, </w:t>
      </w:r>
      <w:proofErr w:type="spellStart"/>
      <w:r w:rsidRPr="00874CEB">
        <w:rPr>
          <w:rFonts w:cs="Cambria"/>
        </w:rPr>
        <w:t>jewelry</w:t>
      </w:r>
      <w:proofErr w:type="spellEnd"/>
      <w:r w:rsidRPr="00874CEB">
        <w:rPr>
          <w:rFonts w:cs="Cambria"/>
        </w:rPr>
        <w:t xml:space="preserve">, </w:t>
      </w:r>
      <w:proofErr w:type="spellStart"/>
      <w:r w:rsidRPr="00874CEB">
        <w:rPr>
          <w:rFonts w:cs="Cambria"/>
        </w:rPr>
        <w:t>flowers</w:t>
      </w:r>
      <w:proofErr w:type="spellEnd"/>
      <w:r w:rsidRPr="00874CEB">
        <w:rPr>
          <w:rFonts w:cs="Cambria"/>
        </w:rPr>
        <w:t xml:space="preserve">, </w:t>
      </w:r>
      <w:proofErr w:type="spellStart"/>
      <w:r w:rsidRPr="00874CEB">
        <w:rPr>
          <w:rFonts w:cs="Cambria"/>
        </w:rPr>
        <w:t>electronics</w:t>
      </w:r>
      <w:proofErr w:type="spellEnd"/>
      <w:r w:rsidRPr="00874CEB">
        <w:rPr>
          <w:rFonts w:cs="Cambria"/>
        </w:rPr>
        <w:t xml:space="preserve"> and </w:t>
      </w:r>
      <w:proofErr w:type="spellStart"/>
      <w:r w:rsidRPr="00874CEB">
        <w:rPr>
          <w:rFonts w:cs="Cambria"/>
        </w:rPr>
        <w:t>even</w:t>
      </w:r>
      <w:proofErr w:type="spellEnd"/>
      <w:r w:rsidRPr="00874CEB">
        <w:rPr>
          <w:rFonts w:cs="Cambria"/>
        </w:rPr>
        <w:t xml:space="preserve"> foot massages. How </w:t>
      </w:r>
      <w:proofErr w:type="spellStart"/>
      <w:r w:rsidRPr="00874CEB">
        <w:rPr>
          <w:rFonts w:cs="Cambria"/>
        </w:rPr>
        <w:t>did</w:t>
      </w:r>
      <w:proofErr w:type="spellEnd"/>
      <w:r w:rsidRPr="00874CEB">
        <w:rPr>
          <w:rFonts w:cs="Cambria"/>
        </w:rPr>
        <w:t xml:space="preserve"> </w:t>
      </w:r>
      <w:proofErr w:type="spellStart"/>
      <w:r w:rsidRPr="00874CEB">
        <w:rPr>
          <w:rFonts w:cs="Cambria"/>
        </w:rPr>
        <w:t>this</w:t>
      </w:r>
      <w:proofErr w:type="spellEnd"/>
      <w:r w:rsidRPr="00874CEB">
        <w:rPr>
          <w:rFonts w:cs="Cambria"/>
        </w:rPr>
        <w:t xml:space="preserve"> situation come to </w:t>
      </w:r>
      <w:proofErr w:type="spellStart"/>
      <w:r w:rsidRPr="00874CEB">
        <w:rPr>
          <w:rFonts w:cs="Cambria"/>
        </w:rPr>
        <w:t>be</w:t>
      </w:r>
      <w:proofErr w:type="spellEnd"/>
      <w:r w:rsidRPr="00874CEB">
        <w:rPr>
          <w:rFonts w:cs="Cambria"/>
        </w:rPr>
        <w:t xml:space="preserve">? </w:t>
      </w:r>
      <w:proofErr w:type="spellStart"/>
      <w:r w:rsidRPr="00874CEB">
        <w:rPr>
          <w:rFonts w:cs="Cambria"/>
        </w:rPr>
        <w:t>What</w:t>
      </w:r>
      <w:proofErr w:type="spellEnd"/>
      <w:r w:rsidRPr="00874CEB">
        <w:rPr>
          <w:rFonts w:cs="Cambria"/>
        </w:rPr>
        <w:t xml:space="preserve"> are the </w:t>
      </w:r>
      <w:proofErr w:type="spellStart"/>
      <w:r w:rsidRPr="00874CEB">
        <w:rPr>
          <w:rFonts w:cs="Cambria"/>
        </w:rPr>
        <w:t>regulatory</w:t>
      </w:r>
      <w:proofErr w:type="spellEnd"/>
      <w:r w:rsidRPr="00874CEB">
        <w:rPr>
          <w:rFonts w:cs="Cambria"/>
        </w:rPr>
        <w:t xml:space="preserve"> issues </w:t>
      </w:r>
      <w:proofErr w:type="spellStart"/>
      <w:r w:rsidRPr="00874CEB">
        <w:rPr>
          <w:rFonts w:cs="Cambria"/>
        </w:rPr>
        <w:t>that</w:t>
      </w:r>
      <w:proofErr w:type="spellEnd"/>
      <w:r w:rsidRPr="00874CEB">
        <w:rPr>
          <w:rFonts w:cs="Cambria"/>
        </w:rPr>
        <w:t xml:space="preserve"> have </w:t>
      </w:r>
      <w:proofErr w:type="spellStart"/>
      <w:r w:rsidRPr="00874CEB">
        <w:rPr>
          <w:rFonts w:cs="Cambria"/>
        </w:rPr>
        <w:t>emerged</w:t>
      </w:r>
      <w:proofErr w:type="spellEnd"/>
      <w:r w:rsidRPr="00874CEB">
        <w:rPr>
          <w:rFonts w:cs="Cambria"/>
        </w:rPr>
        <w:t xml:space="preserve"> over the </w:t>
      </w:r>
      <w:proofErr w:type="spellStart"/>
      <w:r w:rsidRPr="00874CEB">
        <w:rPr>
          <w:rFonts w:cs="Cambria"/>
        </w:rPr>
        <w:t>past</w:t>
      </w:r>
      <w:proofErr w:type="spellEnd"/>
      <w:r w:rsidRPr="00874CEB">
        <w:rPr>
          <w:rFonts w:cs="Cambria"/>
        </w:rPr>
        <w:t xml:space="preserve"> </w:t>
      </w:r>
      <w:proofErr w:type="spellStart"/>
      <w:r w:rsidRPr="00874CEB">
        <w:rPr>
          <w:rFonts w:cs="Cambria"/>
        </w:rPr>
        <w:t>decades</w:t>
      </w:r>
      <w:proofErr w:type="spellEnd"/>
      <w:r w:rsidRPr="00874CEB">
        <w:rPr>
          <w:rFonts w:cs="Cambria"/>
        </w:rPr>
        <w:t xml:space="preserve"> </w:t>
      </w:r>
      <w:proofErr w:type="spellStart"/>
      <w:r w:rsidRPr="00874CEB">
        <w:rPr>
          <w:rFonts w:cs="Cambria"/>
        </w:rPr>
        <w:t>influencing</w:t>
      </w:r>
      <w:proofErr w:type="spellEnd"/>
      <w:r w:rsidRPr="00874CEB">
        <w:rPr>
          <w:rFonts w:cs="Cambria"/>
        </w:rPr>
        <w:t xml:space="preserve"> the use of public </w:t>
      </w:r>
      <w:proofErr w:type="spellStart"/>
      <w:r w:rsidRPr="00874CEB">
        <w:rPr>
          <w:rFonts w:cs="Cambria"/>
        </w:rPr>
        <w:t>space</w:t>
      </w:r>
      <w:proofErr w:type="spellEnd"/>
      <w:r w:rsidRPr="00874CEB">
        <w:rPr>
          <w:rFonts w:cs="Cambria"/>
        </w:rPr>
        <w:t xml:space="preserve"> for </w:t>
      </w:r>
      <w:proofErr w:type="spellStart"/>
      <w:r w:rsidRPr="00874CEB">
        <w:rPr>
          <w:rFonts w:cs="Cambria"/>
        </w:rPr>
        <w:t>such</w:t>
      </w:r>
      <w:proofErr w:type="spellEnd"/>
      <w:r w:rsidRPr="00874CEB">
        <w:rPr>
          <w:rFonts w:cs="Cambria"/>
        </w:rPr>
        <w:t xml:space="preserve"> </w:t>
      </w:r>
      <w:proofErr w:type="spellStart"/>
      <w:r w:rsidRPr="00874CEB">
        <w:rPr>
          <w:rFonts w:cs="Cambria"/>
        </w:rPr>
        <w:t>livelihoods</w:t>
      </w:r>
      <w:proofErr w:type="spellEnd"/>
      <w:r w:rsidRPr="00874CEB">
        <w:rPr>
          <w:rFonts w:cs="Cambria"/>
        </w:rPr>
        <w:t xml:space="preserve">? </w:t>
      </w:r>
    </w:p>
    <w:p w14:paraId="3259E4F1" w14:textId="77777777" w:rsidR="00874CEB" w:rsidRPr="00874CEB" w:rsidRDefault="00874CEB" w:rsidP="00874CEB">
      <w:pPr>
        <w:jc w:val="both"/>
        <w:rPr>
          <w:rFonts w:ascii="Times" w:hAnsi="Times" w:cs="Times"/>
        </w:rPr>
      </w:pPr>
      <w:r w:rsidRPr="00874CEB">
        <w:rPr>
          <w:rFonts w:cs="Cambria"/>
        </w:rPr>
        <w:t xml:space="preserve">This </w:t>
      </w:r>
      <w:proofErr w:type="spellStart"/>
      <w:r w:rsidRPr="00874CEB">
        <w:rPr>
          <w:rFonts w:cs="Cambria"/>
        </w:rPr>
        <w:t>presentation</w:t>
      </w:r>
      <w:proofErr w:type="spellEnd"/>
      <w:r w:rsidRPr="00874CEB">
        <w:rPr>
          <w:rFonts w:cs="Cambria"/>
        </w:rPr>
        <w:t xml:space="preserve"> </w:t>
      </w:r>
      <w:proofErr w:type="spellStart"/>
      <w:r w:rsidRPr="00874CEB">
        <w:rPr>
          <w:rFonts w:cs="Cambria"/>
        </w:rPr>
        <w:t>will</w:t>
      </w:r>
      <w:proofErr w:type="spellEnd"/>
      <w:r w:rsidRPr="00874CEB">
        <w:rPr>
          <w:rFonts w:cs="Cambria"/>
        </w:rPr>
        <w:t xml:space="preserve"> examine how </w:t>
      </w:r>
      <w:proofErr w:type="spellStart"/>
      <w:r w:rsidRPr="00874CEB">
        <w:rPr>
          <w:rFonts w:cs="Cambria"/>
        </w:rPr>
        <w:t>this</w:t>
      </w:r>
      <w:proofErr w:type="spellEnd"/>
      <w:r w:rsidRPr="00874CEB">
        <w:rPr>
          <w:rFonts w:cs="Cambria"/>
        </w:rPr>
        <w:t xml:space="preserve"> situation </w:t>
      </w:r>
      <w:proofErr w:type="spellStart"/>
      <w:r w:rsidRPr="00874CEB">
        <w:rPr>
          <w:rFonts w:cs="Cambria"/>
        </w:rPr>
        <w:t>emerged</w:t>
      </w:r>
      <w:proofErr w:type="spellEnd"/>
      <w:r w:rsidRPr="00874CEB">
        <w:rPr>
          <w:rFonts w:cs="Cambria"/>
        </w:rPr>
        <w:t xml:space="preserve">, </w:t>
      </w:r>
      <w:proofErr w:type="spellStart"/>
      <w:r w:rsidRPr="00874CEB">
        <w:rPr>
          <w:rFonts w:cs="Cambria"/>
        </w:rPr>
        <w:t>especially</w:t>
      </w:r>
      <w:proofErr w:type="spellEnd"/>
      <w:r w:rsidRPr="00874CEB">
        <w:rPr>
          <w:rFonts w:cs="Cambria"/>
        </w:rPr>
        <w:t xml:space="preserve"> </w:t>
      </w:r>
      <w:proofErr w:type="spellStart"/>
      <w:r w:rsidRPr="00874CEB">
        <w:rPr>
          <w:rFonts w:cs="Cambria"/>
        </w:rPr>
        <w:t>given</w:t>
      </w:r>
      <w:proofErr w:type="spellEnd"/>
      <w:r w:rsidRPr="00874CEB">
        <w:rPr>
          <w:rFonts w:cs="Cambria"/>
        </w:rPr>
        <w:t xml:space="preserve"> the </w:t>
      </w:r>
      <w:proofErr w:type="spellStart"/>
      <w:r w:rsidRPr="00874CEB">
        <w:rPr>
          <w:rFonts w:cs="Cambria"/>
        </w:rPr>
        <w:t>country’s</w:t>
      </w:r>
      <w:proofErr w:type="spellEnd"/>
      <w:r w:rsidRPr="00874CEB">
        <w:rPr>
          <w:rFonts w:cs="Cambria"/>
        </w:rPr>
        <w:t xml:space="preserve"> </w:t>
      </w:r>
      <w:proofErr w:type="spellStart"/>
      <w:r w:rsidRPr="00874CEB">
        <w:rPr>
          <w:rFonts w:cs="Cambria"/>
        </w:rPr>
        <w:t>evolving</w:t>
      </w:r>
      <w:proofErr w:type="spellEnd"/>
      <w:r w:rsidRPr="00874CEB">
        <w:rPr>
          <w:rFonts w:cs="Cambria"/>
        </w:rPr>
        <w:t xml:space="preserve"> </w:t>
      </w:r>
      <w:proofErr w:type="spellStart"/>
      <w:r w:rsidRPr="00874CEB">
        <w:rPr>
          <w:rFonts w:cs="Cambria"/>
        </w:rPr>
        <w:t>political</w:t>
      </w:r>
      <w:proofErr w:type="spellEnd"/>
      <w:r w:rsidRPr="00874CEB">
        <w:rPr>
          <w:rFonts w:cs="Cambria"/>
        </w:rPr>
        <w:t xml:space="preserve"> and </w:t>
      </w:r>
      <w:proofErr w:type="spellStart"/>
      <w:r w:rsidRPr="00874CEB">
        <w:rPr>
          <w:rFonts w:cs="Cambria"/>
        </w:rPr>
        <w:t>economic</w:t>
      </w:r>
      <w:proofErr w:type="spellEnd"/>
      <w:r w:rsidRPr="00874CEB">
        <w:rPr>
          <w:rFonts w:cs="Cambria"/>
        </w:rPr>
        <w:t xml:space="preserve"> agenda. It </w:t>
      </w:r>
      <w:proofErr w:type="spellStart"/>
      <w:r w:rsidRPr="00874CEB">
        <w:rPr>
          <w:rFonts w:cs="Cambria"/>
        </w:rPr>
        <w:t>reviews</w:t>
      </w:r>
      <w:proofErr w:type="spellEnd"/>
      <w:r w:rsidRPr="00874CEB">
        <w:rPr>
          <w:rFonts w:cs="Cambria"/>
        </w:rPr>
        <w:t xml:space="preserve"> cultural, </w:t>
      </w:r>
      <w:proofErr w:type="spellStart"/>
      <w:r w:rsidRPr="00874CEB">
        <w:rPr>
          <w:rFonts w:cs="Cambria"/>
        </w:rPr>
        <w:t>economic</w:t>
      </w:r>
      <w:proofErr w:type="spellEnd"/>
      <w:r w:rsidRPr="00874CEB">
        <w:rPr>
          <w:rFonts w:cs="Cambria"/>
        </w:rPr>
        <w:t xml:space="preserve">, </w:t>
      </w:r>
      <w:proofErr w:type="spellStart"/>
      <w:r w:rsidRPr="00874CEB">
        <w:rPr>
          <w:rFonts w:cs="Cambria"/>
        </w:rPr>
        <w:t>political</w:t>
      </w:r>
      <w:proofErr w:type="spellEnd"/>
      <w:r w:rsidRPr="00874CEB">
        <w:rPr>
          <w:rFonts w:cs="Cambria"/>
        </w:rPr>
        <w:t xml:space="preserve"> and </w:t>
      </w:r>
      <w:proofErr w:type="spellStart"/>
      <w:r w:rsidRPr="00874CEB">
        <w:rPr>
          <w:rFonts w:cs="Cambria"/>
        </w:rPr>
        <w:t>other</w:t>
      </w:r>
      <w:proofErr w:type="spellEnd"/>
      <w:r w:rsidRPr="00874CEB">
        <w:rPr>
          <w:rFonts w:cs="Cambria"/>
        </w:rPr>
        <w:t xml:space="preserve"> </w:t>
      </w:r>
      <w:proofErr w:type="spellStart"/>
      <w:r w:rsidRPr="00874CEB">
        <w:rPr>
          <w:rFonts w:cs="Cambria"/>
        </w:rPr>
        <w:t>broader</w:t>
      </w:r>
      <w:proofErr w:type="spellEnd"/>
      <w:r w:rsidRPr="00874CEB">
        <w:rPr>
          <w:rFonts w:cs="Cambria"/>
        </w:rPr>
        <w:t xml:space="preserve"> social </w:t>
      </w:r>
      <w:proofErr w:type="spellStart"/>
      <w:r w:rsidRPr="00874CEB">
        <w:rPr>
          <w:rFonts w:cs="Cambria"/>
        </w:rPr>
        <w:t>foundations</w:t>
      </w:r>
      <w:proofErr w:type="spellEnd"/>
      <w:r w:rsidRPr="00874CEB">
        <w:rPr>
          <w:rFonts w:cs="Cambria"/>
        </w:rPr>
        <w:t xml:space="preserve"> of </w:t>
      </w:r>
      <w:proofErr w:type="spellStart"/>
      <w:r w:rsidRPr="00874CEB">
        <w:rPr>
          <w:rFonts w:cs="Cambria"/>
        </w:rPr>
        <w:t>vending</w:t>
      </w:r>
      <w:proofErr w:type="spellEnd"/>
      <w:r w:rsidRPr="00874CEB">
        <w:rPr>
          <w:rFonts w:cs="Cambria"/>
        </w:rPr>
        <w:t xml:space="preserve"> in public </w:t>
      </w:r>
      <w:proofErr w:type="spellStart"/>
      <w:r w:rsidRPr="00874CEB">
        <w:rPr>
          <w:rFonts w:cs="Cambria"/>
        </w:rPr>
        <w:t>spaces</w:t>
      </w:r>
      <w:proofErr w:type="spellEnd"/>
      <w:r w:rsidRPr="00874CEB">
        <w:rPr>
          <w:rFonts w:cs="Cambria"/>
        </w:rPr>
        <w:t xml:space="preserve"> in Bangkok, </w:t>
      </w:r>
      <w:proofErr w:type="spellStart"/>
      <w:r w:rsidRPr="00874CEB">
        <w:rPr>
          <w:rFonts w:cs="Cambria"/>
        </w:rPr>
        <w:t>including</w:t>
      </w:r>
      <w:proofErr w:type="spellEnd"/>
      <w:r w:rsidRPr="00874CEB">
        <w:rPr>
          <w:rFonts w:cs="Cambria"/>
        </w:rPr>
        <w:t xml:space="preserve"> the </w:t>
      </w:r>
      <w:proofErr w:type="spellStart"/>
      <w:r w:rsidRPr="00874CEB">
        <w:rPr>
          <w:rFonts w:cs="Cambria"/>
        </w:rPr>
        <w:t>role</w:t>
      </w:r>
      <w:proofErr w:type="spellEnd"/>
      <w:r w:rsidRPr="00874CEB">
        <w:rPr>
          <w:rFonts w:cs="Cambria"/>
        </w:rPr>
        <w:t xml:space="preserve"> of </w:t>
      </w:r>
      <w:proofErr w:type="spellStart"/>
      <w:r w:rsidRPr="00874CEB">
        <w:rPr>
          <w:rFonts w:cs="Cambria"/>
        </w:rPr>
        <w:t>vendors</w:t>
      </w:r>
      <w:proofErr w:type="spellEnd"/>
      <w:r w:rsidRPr="00874CEB">
        <w:rPr>
          <w:rFonts w:cs="Cambria"/>
        </w:rPr>
        <w:t xml:space="preserve"> </w:t>
      </w:r>
      <w:proofErr w:type="spellStart"/>
      <w:r w:rsidRPr="00874CEB">
        <w:rPr>
          <w:rFonts w:cs="Cambria"/>
        </w:rPr>
        <w:t>themselves</w:t>
      </w:r>
      <w:proofErr w:type="spellEnd"/>
      <w:r w:rsidRPr="00874CEB">
        <w:rPr>
          <w:rFonts w:cs="Cambria"/>
        </w:rPr>
        <w:t xml:space="preserve">. In addition, </w:t>
      </w:r>
      <w:proofErr w:type="spellStart"/>
      <w:r w:rsidRPr="00874CEB">
        <w:rPr>
          <w:rFonts w:cs="Cambria"/>
        </w:rPr>
        <w:t>it</w:t>
      </w:r>
      <w:proofErr w:type="spellEnd"/>
      <w:r w:rsidRPr="00874CEB">
        <w:rPr>
          <w:rFonts w:cs="Cambria"/>
        </w:rPr>
        <w:t xml:space="preserve"> </w:t>
      </w:r>
      <w:proofErr w:type="spellStart"/>
      <w:r w:rsidRPr="00874CEB">
        <w:rPr>
          <w:rFonts w:cs="Cambria"/>
        </w:rPr>
        <w:t>will</w:t>
      </w:r>
      <w:proofErr w:type="spellEnd"/>
      <w:r w:rsidRPr="00874CEB">
        <w:rPr>
          <w:rFonts w:cs="Cambria"/>
        </w:rPr>
        <w:t xml:space="preserve"> </w:t>
      </w:r>
      <w:proofErr w:type="spellStart"/>
      <w:r w:rsidRPr="00874CEB">
        <w:rPr>
          <w:rFonts w:cs="Cambria"/>
        </w:rPr>
        <w:t>discuss</w:t>
      </w:r>
      <w:proofErr w:type="spellEnd"/>
      <w:r w:rsidRPr="00874CEB">
        <w:rPr>
          <w:rFonts w:cs="Cambria"/>
        </w:rPr>
        <w:t xml:space="preserve"> </w:t>
      </w:r>
      <w:proofErr w:type="spellStart"/>
      <w:r w:rsidRPr="00874CEB">
        <w:rPr>
          <w:rFonts w:cs="Cambria"/>
        </w:rPr>
        <w:t>current</w:t>
      </w:r>
      <w:proofErr w:type="spellEnd"/>
      <w:r w:rsidRPr="00874CEB">
        <w:rPr>
          <w:rFonts w:cs="Cambria"/>
        </w:rPr>
        <w:t xml:space="preserve"> </w:t>
      </w:r>
      <w:proofErr w:type="spellStart"/>
      <w:r w:rsidRPr="00874CEB">
        <w:rPr>
          <w:rFonts w:cs="Cambria"/>
        </w:rPr>
        <w:t>opportunities</w:t>
      </w:r>
      <w:proofErr w:type="spellEnd"/>
      <w:r w:rsidRPr="00874CEB">
        <w:rPr>
          <w:rFonts w:cs="Cambria"/>
        </w:rPr>
        <w:t xml:space="preserve"> and challenges </w:t>
      </w:r>
      <w:proofErr w:type="spellStart"/>
      <w:r w:rsidRPr="00874CEB">
        <w:rPr>
          <w:rFonts w:cs="Cambria"/>
        </w:rPr>
        <w:t>associated</w:t>
      </w:r>
      <w:proofErr w:type="spellEnd"/>
      <w:r w:rsidRPr="00874CEB">
        <w:rPr>
          <w:rFonts w:cs="Cambria"/>
        </w:rPr>
        <w:t xml:space="preserve"> </w:t>
      </w:r>
      <w:proofErr w:type="spellStart"/>
      <w:r w:rsidRPr="00874CEB">
        <w:rPr>
          <w:rFonts w:cs="Cambria"/>
        </w:rPr>
        <w:t>with</w:t>
      </w:r>
      <w:proofErr w:type="spellEnd"/>
      <w:r w:rsidRPr="00874CEB">
        <w:rPr>
          <w:rFonts w:cs="Cambria"/>
        </w:rPr>
        <w:t xml:space="preserve"> </w:t>
      </w:r>
      <w:proofErr w:type="spellStart"/>
      <w:r w:rsidRPr="00874CEB">
        <w:rPr>
          <w:rFonts w:cs="Cambria"/>
        </w:rPr>
        <w:t>vending</w:t>
      </w:r>
      <w:proofErr w:type="spellEnd"/>
      <w:r w:rsidRPr="00874CEB">
        <w:rPr>
          <w:rFonts w:cs="Cambria"/>
        </w:rPr>
        <w:t xml:space="preserve"> in public </w:t>
      </w:r>
      <w:proofErr w:type="spellStart"/>
      <w:r w:rsidRPr="00874CEB">
        <w:rPr>
          <w:rFonts w:cs="Cambria"/>
        </w:rPr>
        <w:t>space</w:t>
      </w:r>
      <w:proofErr w:type="spellEnd"/>
      <w:r w:rsidRPr="00874CEB">
        <w:rPr>
          <w:rFonts w:cs="Cambria"/>
        </w:rPr>
        <w:t xml:space="preserve"> in Bangkok and </w:t>
      </w:r>
      <w:proofErr w:type="spellStart"/>
      <w:r w:rsidRPr="00874CEB">
        <w:rPr>
          <w:rFonts w:cs="Cambria"/>
        </w:rPr>
        <w:t>what</w:t>
      </w:r>
      <w:proofErr w:type="spellEnd"/>
      <w:r w:rsidRPr="00874CEB">
        <w:rPr>
          <w:rFonts w:cs="Cambria"/>
        </w:rPr>
        <w:t xml:space="preserve"> </w:t>
      </w:r>
      <w:proofErr w:type="spellStart"/>
      <w:r w:rsidRPr="00874CEB">
        <w:rPr>
          <w:rFonts w:cs="Cambria"/>
        </w:rPr>
        <w:t>other</w:t>
      </w:r>
      <w:proofErr w:type="spellEnd"/>
      <w:r w:rsidRPr="00874CEB">
        <w:rPr>
          <w:rFonts w:cs="Cambria"/>
        </w:rPr>
        <w:t xml:space="preserve"> </w:t>
      </w:r>
      <w:proofErr w:type="spellStart"/>
      <w:r w:rsidRPr="00874CEB">
        <w:rPr>
          <w:rFonts w:cs="Cambria"/>
        </w:rPr>
        <w:t>contexts</w:t>
      </w:r>
      <w:proofErr w:type="spellEnd"/>
      <w:r w:rsidRPr="00874CEB">
        <w:rPr>
          <w:rFonts w:cs="Cambria"/>
        </w:rPr>
        <w:t xml:space="preserve"> </w:t>
      </w:r>
      <w:proofErr w:type="spellStart"/>
      <w:r w:rsidRPr="00874CEB">
        <w:rPr>
          <w:rFonts w:cs="Cambria"/>
        </w:rPr>
        <w:t>can</w:t>
      </w:r>
      <w:proofErr w:type="spellEnd"/>
      <w:r w:rsidRPr="00874CEB">
        <w:rPr>
          <w:rFonts w:cs="Cambria"/>
        </w:rPr>
        <w:t xml:space="preserve"> </w:t>
      </w:r>
      <w:proofErr w:type="spellStart"/>
      <w:r w:rsidRPr="00874CEB">
        <w:rPr>
          <w:rFonts w:cs="Cambria"/>
        </w:rPr>
        <w:t>learn</w:t>
      </w:r>
      <w:proofErr w:type="spellEnd"/>
      <w:r w:rsidRPr="00874CEB">
        <w:rPr>
          <w:rFonts w:cs="Cambria"/>
        </w:rPr>
        <w:t xml:space="preserve"> </w:t>
      </w:r>
      <w:proofErr w:type="spellStart"/>
      <w:r w:rsidRPr="00874CEB">
        <w:rPr>
          <w:rFonts w:cs="Cambria"/>
        </w:rPr>
        <w:t>from</w:t>
      </w:r>
      <w:proofErr w:type="spellEnd"/>
      <w:r w:rsidRPr="00874CEB">
        <w:rPr>
          <w:rFonts w:cs="Cambria"/>
        </w:rPr>
        <w:t xml:space="preserve"> the </w:t>
      </w:r>
      <w:proofErr w:type="spellStart"/>
      <w:r w:rsidRPr="00874CEB">
        <w:rPr>
          <w:rFonts w:cs="Cambria"/>
        </w:rPr>
        <w:t>specific</w:t>
      </w:r>
      <w:proofErr w:type="spellEnd"/>
      <w:r w:rsidRPr="00874CEB">
        <w:rPr>
          <w:rFonts w:cs="Cambria"/>
        </w:rPr>
        <w:t xml:space="preserve"> </w:t>
      </w:r>
      <w:proofErr w:type="spellStart"/>
      <w:r w:rsidRPr="00874CEB">
        <w:rPr>
          <w:rFonts w:cs="Cambria"/>
        </w:rPr>
        <w:t>experience</w:t>
      </w:r>
      <w:proofErr w:type="spellEnd"/>
      <w:r w:rsidRPr="00874CEB">
        <w:rPr>
          <w:rFonts w:cs="Cambria"/>
        </w:rPr>
        <w:t xml:space="preserve"> of Bangkok. </w:t>
      </w:r>
    </w:p>
    <w:p w14:paraId="4F938116" w14:textId="7B04D6B5" w:rsidR="00A35662" w:rsidRPr="00591F53" w:rsidRDefault="00874CEB" w:rsidP="00591F53">
      <w:pPr>
        <w:jc w:val="both"/>
        <w:rPr>
          <w:rFonts w:cs="Cambria"/>
        </w:rPr>
      </w:pPr>
      <w:r w:rsidRPr="00874CEB">
        <w:rPr>
          <w:rFonts w:cs="Cambria"/>
        </w:rPr>
        <w:t xml:space="preserve">This </w:t>
      </w:r>
      <w:proofErr w:type="spellStart"/>
      <w:r w:rsidRPr="00874CEB">
        <w:rPr>
          <w:rFonts w:cs="Cambria"/>
        </w:rPr>
        <w:t>presentation</w:t>
      </w:r>
      <w:proofErr w:type="spellEnd"/>
      <w:r w:rsidRPr="00874CEB">
        <w:rPr>
          <w:rFonts w:cs="Cambria"/>
        </w:rPr>
        <w:t xml:space="preserve"> </w:t>
      </w:r>
      <w:proofErr w:type="spellStart"/>
      <w:r w:rsidRPr="00874CEB">
        <w:rPr>
          <w:rFonts w:cs="Cambria"/>
        </w:rPr>
        <w:t>will</w:t>
      </w:r>
      <w:proofErr w:type="spellEnd"/>
      <w:r w:rsidRPr="00874CEB">
        <w:rPr>
          <w:rFonts w:cs="Cambria"/>
        </w:rPr>
        <w:t xml:space="preserve"> </w:t>
      </w:r>
      <w:proofErr w:type="spellStart"/>
      <w:r w:rsidRPr="00874CEB">
        <w:rPr>
          <w:rFonts w:cs="Cambria"/>
        </w:rPr>
        <w:t>be</w:t>
      </w:r>
      <w:proofErr w:type="spellEnd"/>
      <w:r w:rsidRPr="00874CEB">
        <w:rPr>
          <w:rFonts w:cs="Cambria"/>
        </w:rPr>
        <w:t xml:space="preserve"> </w:t>
      </w:r>
      <w:proofErr w:type="spellStart"/>
      <w:r w:rsidRPr="00874CEB">
        <w:rPr>
          <w:rFonts w:cs="Cambria"/>
        </w:rPr>
        <w:t>based</w:t>
      </w:r>
      <w:proofErr w:type="spellEnd"/>
      <w:r w:rsidRPr="00874CEB">
        <w:rPr>
          <w:rFonts w:cs="Cambria"/>
        </w:rPr>
        <w:t xml:space="preserve"> on a </w:t>
      </w:r>
      <w:proofErr w:type="spellStart"/>
      <w:r w:rsidRPr="00874CEB">
        <w:rPr>
          <w:rFonts w:cs="Cambria"/>
        </w:rPr>
        <w:t>recent</w:t>
      </w:r>
      <w:proofErr w:type="spellEnd"/>
      <w:r w:rsidRPr="00874CEB">
        <w:rPr>
          <w:rFonts w:cs="Cambria"/>
        </w:rPr>
        <w:t xml:space="preserve"> </w:t>
      </w:r>
      <w:proofErr w:type="spellStart"/>
      <w:r w:rsidRPr="00874CEB">
        <w:rPr>
          <w:rFonts w:cs="Cambria"/>
        </w:rPr>
        <w:t>multimedia</w:t>
      </w:r>
      <w:proofErr w:type="spellEnd"/>
      <w:r w:rsidRPr="00874CEB">
        <w:rPr>
          <w:rFonts w:cs="Cambria"/>
        </w:rPr>
        <w:t xml:space="preserve"> publication by Gisèle </w:t>
      </w:r>
      <w:proofErr w:type="spellStart"/>
      <w:r w:rsidRPr="00874CEB">
        <w:rPr>
          <w:rFonts w:cs="Cambria"/>
        </w:rPr>
        <w:t>Yasmeen</w:t>
      </w:r>
      <w:proofErr w:type="spellEnd"/>
      <w:r w:rsidRPr="00874CEB">
        <w:rPr>
          <w:rFonts w:cs="Cambria"/>
        </w:rPr>
        <w:t xml:space="preserve"> and </w:t>
      </w:r>
      <w:proofErr w:type="spellStart"/>
      <w:r w:rsidRPr="00874CEB">
        <w:rPr>
          <w:rFonts w:cs="Cambria"/>
        </w:rPr>
        <w:t>Narumol</w:t>
      </w:r>
      <w:proofErr w:type="spellEnd"/>
      <w:r w:rsidRPr="00874CEB">
        <w:rPr>
          <w:rFonts w:cs="Cambria"/>
        </w:rPr>
        <w:t xml:space="preserve"> </w:t>
      </w:r>
      <w:proofErr w:type="spellStart"/>
      <w:r w:rsidRPr="00874CEB">
        <w:rPr>
          <w:rFonts w:cs="Cambria"/>
        </w:rPr>
        <w:t>Nirathron</w:t>
      </w:r>
      <w:proofErr w:type="spellEnd"/>
      <w:r w:rsidRPr="00874CEB">
        <w:rPr>
          <w:rFonts w:cs="Cambria"/>
        </w:rPr>
        <w:t xml:space="preserve"> </w:t>
      </w:r>
      <w:proofErr w:type="spellStart"/>
      <w:r w:rsidRPr="00874CEB">
        <w:rPr>
          <w:rFonts w:cs="Cambria"/>
        </w:rPr>
        <w:t>available</w:t>
      </w:r>
      <w:proofErr w:type="spellEnd"/>
      <w:r w:rsidRPr="00874CEB">
        <w:rPr>
          <w:rFonts w:cs="Cambria"/>
        </w:rPr>
        <w:t xml:space="preserve"> for </w:t>
      </w:r>
      <w:proofErr w:type="spellStart"/>
      <w:r w:rsidRPr="00874CEB">
        <w:rPr>
          <w:rFonts w:cs="Cambria"/>
        </w:rPr>
        <w:t>downloading</w:t>
      </w:r>
      <w:proofErr w:type="spellEnd"/>
      <w:r w:rsidRPr="00874CEB">
        <w:rPr>
          <w:rFonts w:cs="Cambria"/>
        </w:rPr>
        <w:t xml:space="preserve"> </w:t>
      </w:r>
      <w:proofErr w:type="spellStart"/>
      <w:r w:rsidRPr="00874CEB">
        <w:rPr>
          <w:rFonts w:cs="Cambria"/>
        </w:rPr>
        <w:t>at</w:t>
      </w:r>
      <w:proofErr w:type="spellEnd"/>
      <w:r>
        <w:rPr>
          <w:rFonts w:cs="Cambria"/>
        </w:rPr>
        <w:t> </w:t>
      </w:r>
      <w:proofErr w:type="gramStart"/>
      <w:r>
        <w:rPr>
          <w:rFonts w:cs="Cambria"/>
        </w:rPr>
        <w:t xml:space="preserve">:  </w:t>
      </w:r>
      <w:r w:rsidRPr="00874CEB">
        <w:rPr>
          <w:rFonts w:cs="Cambria"/>
          <w:color w:val="0000FF"/>
        </w:rPr>
        <w:t>http</w:t>
      </w:r>
      <w:proofErr w:type="gramEnd"/>
      <w:r w:rsidRPr="00874CEB">
        <w:rPr>
          <w:rFonts w:cs="Cambria"/>
          <w:color w:val="0000FF"/>
        </w:rPr>
        <w:t xml:space="preserve">://wiego.org/sites/wiego.org/files/publications/files/Yasmeen-Vending- Public-Space-Bangkok-WIEGO-PB16.pdf. </w:t>
      </w:r>
      <w:r w:rsidRPr="00874CEB">
        <w:rPr>
          <w:rFonts w:cs="Cambria"/>
        </w:rPr>
        <w:t xml:space="preserve">The </w:t>
      </w:r>
      <w:proofErr w:type="spellStart"/>
      <w:r w:rsidRPr="00874CEB">
        <w:rPr>
          <w:rFonts w:cs="Cambria"/>
        </w:rPr>
        <w:t>brief</w:t>
      </w:r>
      <w:proofErr w:type="spellEnd"/>
      <w:r w:rsidRPr="00874CEB">
        <w:rPr>
          <w:rFonts w:cs="Cambria"/>
        </w:rPr>
        <w:t xml:space="preserve"> </w:t>
      </w:r>
      <w:proofErr w:type="spellStart"/>
      <w:r w:rsidRPr="00874CEB">
        <w:rPr>
          <w:rFonts w:cs="Cambria"/>
        </w:rPr>
        <w:t>includes</w:t>
      </w:r>
      <w:proofErr w:type="spellEnd"/>
      <w:r w:rsidRPr="00874CEB">
        <w:rPr>
          <w:rFonts w:cs="Cambria"/>
        </w:rPr>
        <w:t xml:space="preserve"> photos, </w:t>
      </w:r>
      <w:proofErr w:type="spellStart"/>
      <w:r w:rsidRPr="00874CEB">
        <w:rPr>
          <w:rFonts w:cs="Cambria"/>
        </w:rPr>
        <w:t>statistics</w:t>
      </w:r>
      <w:proofErr w:type="spellEnd"/>
      <w:r w:rsidRPr="00874CEB">
        <w:rPr>
          <w:rFonts w:cs="Cambria"/>
        </w:rPr>
        <w:t xml:space="preserve"> and </w:t>
      </w:r>
      <w:proofErr w:type="spellStart"/>
      <w:r w:rsidRPr="00874CEB">
        <w:rPr>
          <w:rFonts w:cs="Cambria"/>
        </w:rPr>
        <w:t>videos</w:t>
      </w:r>
      <w:proofErr w:type="spellEnd"/>
      <w:r w:rsidRPr="00874CEB">
        <w:rPr>
          <w:rFonts w:cs="Cambria"/>
        </w:rPr>
        <w:t xml:space="preserve"> as </w:t>
      </w:r>
      <w:proofErr w:type="spellStart"/>
      <w:r w:rsidRPr="00874CEB">
        <w:rPr>
          <w:rFonts w:cs="Cambria"/>
        </w:rPr>
        <w:t>well</w:t>
      </w:r>
      <w:proofErr w:type="spellEnd"/>
      <w:r w:rsidRPr="00874CEB">
        <w:rPr>
          <w:rFonts w:cs="Cambria"/>
        </w:rPr>
        <w:t xml:space="preserve"> as a </w:t>
      </w:r>
      <w:proofErr w:type="spellStart"/>
      <w:r w:rsidRPr="00874CEB">
        <w:rPr>
          <w:rFonts w:cs="Cambria"/>
        </w:rPr>
        <w:t>summary</w:t>
      </w:r>
      <w:proofErr w:type="spellEnd"/>
      <w:r w:rsidRPr="00874CEB">
        <w:rPr>
          <w:rFonts w:cs="Cambria"/>
        </w:rPr>
        <w:t xml:space="preserve"> table </w:t>
      </w:r>
      <w:proofErr w:type="spellStart"/>
      <w:r w:rsidRPr="00874CEB">
        <w:rPr>
          <w:rFonts w:cs="Cambria"/>
        </w:rPr>
        <w:t>documenting</w:t>
      </w:r>
      <w:proofErr w:type="spellEnd"/>
      <w:r w:rsidRPr="00874CEB">
        <w:rPr>
          <w:rFonts w:cs="Cambria"/>
        </w:rPr>
        <w:t xml:space="preserve"> the important “</w:t>
      </w:r>
      <w:proofErr w:type="spellStart"/>
      <w:r w:rsidRPr="00874CEB">
        <w:rPr>
          <w:rFonts w:cs="Cambria"/>
        </w:rPr>
        <w:t>policy</w:t>
      </w:r>
      <w:proofErr w:type="spellEnd"/>
      <w:r w:rsidRPr="00874CEB">
        <w:rPr>
          <w:rFonts w:cs="Cambria"/>
        </w:rPr>
        <w:t xml:space="preserve"> moments” </w:t>
      </w:r>
      <w:proofErr w:type="spellStart"/>
      <w:r w:rsidRPr="00874CEB">
        <w:rPr>
          <w:rFonts w:cs="Cambria"/>
        </w:rPr>
        <w:t>that</w:t>
      </w:r>
      <w:proofErr w:type="spellEnd"/>
      <w:r w:rsidRPr="00874CEB">
        <w:rPr>
          <w:rFonts w:cs="Cambria"/>
        </w:rPr>
        <w:t xml:space="preserve"> </w:t>
      </w:r>
      <w:proofErr w:type="spellStart"/>
      <w:r w:rsidRPr="00874CEB">
        <w:rPr>
          <w:rFonts w:cs="Cambria"/>
        </w:rPr>
        <w:t>led</w:t>
      </w:r>
      <w:proofErr w:type="spellEnd"/>
      <w:r w:rsidRPr="00874CEB">
        <w:rPr>
          <w:rFonts w:cs="Cambria"/>
        </w:rPr>
        <w:t xml:space="preserve"> to the </w:t>
      </w:r>
      <w:proofErr w:type="spellStart"/>
      <w:r w:rsidRPr="00874CEB">
        <w:rPr>
          <w:rFonts w:cs="Cambria"/>
        </w:rPr>
        <w:t>current</w:t>
      </w:r>
      <w:proofErr w:type="spellEnd"/>
      <w:r w:rsidRPr="00874CEB">
        <w:rPr>
          <w:rFonts w:cs="Cambria"/>
        </w:rPr>
        <w:t xml:space="preserve"> situation as </w:t>
      </w:r>
      <w:proofErr w:type="spellStart"/>
      <w:r w:rsidRPr="00874CEB">
        <w:rPr>
          <w:rFonts w:cs="Cambria"/>
        </w:rPr>
        <w:t>well</w:t>
      </w:r>
      <w:proofErr w:type="spellEnd"/>
      <w:r w:rsidRPr="00874CEB">
        <w:rPr>
          <w:rFonts w:cs="Cambria"/>
        </w:rPr>
        <w:t xml:space="preserve"> as a </w:t>
      </w:r>
      <w:proofErr w:type="spellStart"/>
      <w:r w:rsidRPr="00874CEB">
        <w:rPr>
          <w:rFonts w:cs="Cambria"/>
        </w:rPr>
        <w:t>list</w:t>
      </w:r>
      <w:proofErr w:type="spellEnd"/>
      <w:r w:rsidRPr="00874CEB">
        <w:rPr>
          <w:rFonts w:cs="Cambria"/>
        </w:rPr>
        <w:t xml:space="preserve"> of </w:t>
      </w:r>
      <w:proofErr w:type="spellStart"/>
      <w:r w:rsidRPr="00874CEB">
        <w:rPr>
          <w:rFonts w:cs="Cambria"/>
        </w:rPr>
        <w:t>recommendations</w:t>
      </w:r>
      <w:proofErr w:type="spellEnd"/>
      <w:r w:rsidRPr="00874CEB">
        <w:rPr>
          <w:rFonts w:cs="Cambria"/>
        </w:rPr>
        <w:t xml:space="preserve"> and </w:t>
      </w:r>
      <w:proofErr w:type="spellStart"/>
      <w:r w:rsidRPr="00874CEB">
        <w:rPr>
          <w:rFonts w:cs="Cambria"/>
        </w:rPr>
        <w:t>lessons</w:t>
      </w:r>
      <w:proofErr w:type="spellEnd"/>
      <w:r w:rsidRPr="00874CEB">
        <w:rPr>
          <w:rFonts w:cs="Cambria"/>
        </w:rPr>
        <w:t xml:space="preserve"> </w:t>
      </w:r>
      <w:proofErr w:type="spellStart"/>
      <w:r w:rsidRPr="00874CEB">
        <w:rPr>
          <w:rFonts w:cs="Cambria"/>
        </w:rPr>
        <w:t>learned</w:t>
      </w:r>
      <w:proofErr w:type="spellEnd"/>
      <w:r w:rsidRPr="00874CEB">
        <w:rPr>
          <w:rFonts w:cs="Cambria"/>
        </w:rPr>
        <w:t xml:space="preserve"> for </w:t>
      </w:r>
      <w:proofErr w:type="spellStart"/>
      <w:r w:rsidRPr="00874CEB">
        <w:rPr>
          <w:rFonts w:cs="Cambria"/>
        </w:rPr>
        <w:t>other</w:t>
      </w:r>
      <w:proofErr w:type="spellEnd"/>
      <w:r w:rsidRPr="00874CEB">
        <w:rPr>
          <w:rFonts w:cs="Cambria"/>
        </w:rPr>
        <w:t xml:space="preserve"> </w:t>
      </w:r>
      <w:proofErr w:type="spellStart"/>
      <w:r w:rsidRPr="00874CEB">
        <w:rPr>
          <w:rFonts w:cs="Cambria"/>
        </w:rPr>
        <w:t>jurisdictions</w:t>
      </w:r>
      <w:proofErr w:type="spellEnd"/>
      <w:r w:rsidRPr="00874CEB">
        <w:rPr>
          <w:rFonts w:cs="Cambria"/>
        </w:rPr>
        <w:t xml:space="preserve">. </w:t>
      </w:r>
    </w:p>
    <w:p w14:paraId="68CBFC89" w14:textId="77777777" w:rsidR="00A35662" w:rsidRDefault="00A35662" w:rsidP="00C145BB"/>
    <w:p w14:paraId="20F068FD" w14:textId="77777777" w:rsidR="00C145BB" w:rsidRDefault="00C145BB" w:rsidP="00C145BB"/>
    <w:p w14:paraId="6DA382A2" w14:textId="3E9DFA93" w:rsidR="000408AB" w:rsidRPr="00C145BB" w:rsidRDefault="000408AB" w:rsidP="00C145BB">
      <w:pPr>
        <w:jc w:val="center"/>
        <w:rPr>
          <w:rStyle w:val="go"/>
          <w:rFonts w:eastAsia="Times New Roman" w:cs="Times New Roman"/>
          <w:b/>
          <w:u w:val="single"/>
        </w:rPr>
      </w:pPr>
      <w:proofErr w:type="spellStart"/>
      <w:r w:rsidRPr="00C145BB">
        <w:rPr>
          <w:b/>
          <w:u w:val="single"/>
          <w:lang w:val="de-DE"/>
        </w:rPr>
        <w:t>Ryanne</w:t>
      </w:r>
      <w:proofErr w:type="spellEnd"/>
      <w:r w:rsidRPr="00C145BB">
        <w:rPr>
          <w:b/>
          <w:u w:val="single"/>
          <w:lang w:val="de-DE"/>
        </w:rPr>
        <w:t xml:space="preserve"> </w:t>
      </w:r>
      <w:proofErr w:type="spellStart"/>
      <w:r w:rsidRPr="00C145BB">
        <w:rPr>
          <w:b/>
          <w:u w:val="single"/>
          <w:lang w:val="de-DE"/>
        </w:rPr>
        <w:t>Flock</w:t>
      </w:r>
      <w:proofErr w:type="spellEnd"/>
      <w:r w:rsidRPr="00C145BB">
        <w:rPr>
          <w:b/>
          <w:u w:val="single"/>
          <w:lang w:val="de-DE"/>
        </w:rPr>
        <w:t xml:space="preserve"> - </w:t>
      </w:r>
      <w:hyperlink r:id="rId11" w:history="1">
        <w:r w:rsidRPr="00C145BB">
          <w:rPr>
            <w:rStyle w:val="Lienhypertexte"/>
            <w:rFonts w:eastAsia="Times New Roman" w:cs="Times New Roman"/>
            <w:b/>
          </w:rPr>
          <w:t>flock.ry@googlemail.com</w:t>
        </w:r>
      </w:hyperlink>
      <w:r w:rsidRPr="00C145BB">
        <w:rPr>
          <w:rStyle w:val="go"/>
          <w:rFonts w:eastAsia="Times New Roman" w:cs="Times New Roman"/>
          <w:b/>
          <w:u w:val="single"/>
        </w:rPr>
        <w:t xml:space="preserve"> - </w:t>
      </w:r>
      <w:proofErr w:type="spellStart"/>
      <w:r w:rsidR="00C145BB" w:rsidRPr="00C145BB">
        <w:rPr>
          <w:rStyle w:val="go"/>
          <w:rFonts w:eastAsia="Times New Roman" w:cs="Times New Roman"/>
          <w:b/>
          <w:u w:val="single"/>
        </w:rPr>
        <w:t>PhD</w:t>
      </w:r>
      <w:proofErr w:type="spellEnd"/>
      <w:r w:rsidR="00C145BB" w:rsidRPr="00C145BB">
        <w:rPr>
          <w:rStyle w:val="go"/>
          <w:rFonts w:eastAsia="Times New Roman" w:cs="Times New Roman"/>
          <w:b/>
          <w:u w:val="single"/>
        </w:rPr>
        <w:t xml:space="preserve"> Candidate</w:t>
      </w:r>
    </w:p>
    <w:p w14:paraId="4B6C27F4" w14:textId="47945792" w:rsidR="00C145BB" w:rsidRPr="00C145BB" w:rsidRDefault="00C145BB" w:rsidP="00C145BB">
      <w:pPr>
        <w:jc w:val="center"/>
        <w:rPr>
          <w:b/>
          <w:lang w:val="de-DE"/>
        </w:rPr>
      </w:pPr>
      <w:proofErr w:type="spellStart"/>
      <w:r w:rsidRPr="00C145BB">
        <w:rPr>
          <w:rStyle w:val="go"/>
          <w:rFonts w:eastAsia="Times New Roman" w:cs="Times New Roman"/>
          <w:b/>
          <w:u w:val="single"/>
        </w:rPr>
        <w:t>Freie</w:t>
      </w:r>
      <w:proofErr w:type="spellEnd"/>
      <w:r w:rsidRPr="00C145BB">
        <w:rPr>
          <w:rStyle w:val="go"/>
          <w:rFonts w:eastAsia="Times New Roman" w:cs="Times New Roman"/>
          <w:b/>
          <w:u w:val="single"/>
        </w:rPr>
        <w:t xml:space="preserve"> </w:t>
      </w:r>
      <w:proofErr w:type="spellStart"/>
      <w:r w:rsidRPr="00C145BB">
        <w:rPr>
          <w:rStyle w:val="go"/>
          <w:rFonts w:eastAsia="Times New Roman" w:cs="Times New Roman"/>
          <w:b/>
          <w:u w:val="single"/>
        </w:rPr>
        <w:t>Universität</w:t>
      </w:r>
      <w:proofErr w:type="spellEnd"/>
      <w:r w:rsidRPr="00C145BB">
        <w:rPr>
          <w:rStyle w:val="go"/>
          <w:rFonts w:eastAsia="Times New Roman" w:cs="Times New Roman"/>
          <w:b/>
          <w:u w:val="single"/>
        </w:rPr>
        <w:t xml:space="preserve"> Berlin – East </w:t>
      </w:r>
      <w:proofErr w:type="spellStart"/>
      <w:r w:rsidRPr="00C145BB">
        <w:rPr>
          <w:rStyle w:val="go"/>
          <w:rFonts w:eastAsia="Times New Roman" w:cs="Times New Roman"/>
          <w:b/>
          <w:u w:val="single"/>
        </w:rPr>
        <w:t>Asian</w:t>
      </w:r>
      <w:proofErr w:type="spellEnd"/>
      <w:r w:rsidRPr="00C145BB">
        <w:rPr>
          <w:rStyle w:val="go"/>
          <w:rFonts w:eastAsia="Times New Roman" w:cs="Times New Roman"/>
          <w:b/>
          <w:u w:val="single"/>
        </w:rPr>
        <w:t xml:space="preserve"> Institute</w:t>
      </w:r>
    </w:p>
    <w:p w14:paraId="0D5D234C" w14:textId="77777777" w:rsidR="000408AB" w:rsidRDefault="000408AB" w:rsidP="00C145BB"/>
    <w:p w14:paraId="366ED596" w14:textId="41F8696F" w:rsidR="000408AB" w:rsidRPr="00C145BB" w:rsidRDefault="000408AB" w:rsidP="00C145BB">
      <w:pPr>
        <w:jc w:val="both"/>
        <w:rPr>
          <w:b/>
          <w:lang w:val="de-DE"/>
        </w:rPr>
      </w:pPr>
      <w:r w:rsidRPr="00A640B1">
        <w:rPr>
          <w:b/>
          <w:lang w:val="de-DE"/>
        </w:rPr>
        <w:t xml:space="preserve">The </w:t>
      </w:r>
      <w:proofErr w:type="spellStart"/>
      <w:r w:rsidRPr="00A640B1">
        <w:rPr>
          <w:b/>
          <w:lang w:val="de-DE"/>
        </w:rPr>
        <w:t>social</w:t>
      </w:r>
      <w:proofErr w:type="spellEnd"/>
      <w:r w:rsidRPr="00A640B1">
        <w:rPr>
          <w:b/>
          <w:lang w:val="de-DE"/>
        </w:rPr>
        <w:t xml:space="preserve"> </w:t>
      </w:r>
      <w:proofErr w:type="spellStart"/>
      <w:r w:rsidRPr="00A640B1">
        <w:rPr>
          <w:b/>
          <w:lang w:val="de-DE"/>
        </w:rPr>
        <w:t>production</w:t>
      </w:r>
      <w:proofErr w:type="spellEnd"/>
      <w:r w:rsidRPr="00A640B1">
        <w:rPr>
          <w:b/>
          <w:lang w:val="de-DE"/>
        </w:rPr>
        <w:t xml:space="preserve"> </w:t>
      </w:r>
      <w:proofErr w:type="spellStart"/>
      <w:r w:rsidRPr="00A640B1">
        <w:rPr>
          <w:b/>
          <w:lang w:val="de-DE"/>
        </w:rPr>
        <w:t>of</w:t>
      </w:r>
      <w:proofErr w:type="spellEnd"/>
      <w:r w:rsidRPr="00A640B1">
        <w:rPr>
          <w:b/>
          <w:lang w:val="de-DE"/>
        </w:rPr>
        <w:t xml:space="preserve"> urban </w:t>
      </w:r>
      <w:proofErr w:type="spellStart"/>
      <w:r w:rsidRPr="00A640B1">
        <w:rPr>
          <w:b/>
          <w:lang w:val="de-DE"/>
        </w:rPr>
        <w:t>public</w:t>
      </w:r>
      <w:proofErr w:type="spellEnd"/>
      <w:r w:rsidRPr="00A640B1">
        <w:rPr>
          <w:b/>
          <w:lang w:val="de-DE"/>
        </w:rPr>
        <w:t xml:space="preserve"> </w:t>
      </w:r>
      <w:proofErr w:type="spellStart"/>
      <w:r w:rsidRPr="00A640B1">
        <w:rPr>
          <w:b/>
          <w:lang w:val="de-DE"/>
        </w:rPr>
        <w:t>space</w:t>
      </w:r>
      <w:proofErr w:type="spellEnd"/>
      <w:r>
        <w:rPr>
          <w:b/>
          <w:lang w:val="de-DE"/>
        </w:rPr>
        <w:t xml:space="preserve"> </w:t>
      </w:r>
      <w:proofErr w:type="spellStart"/>
      <w:r>
        <w:rPr>
          <w:b/>
          <w:lang w:val="de-DE"/>
        </w:rPr>
        <w:t>and</w:t>
      </w:r>
      <w:proofErr w:type="spellEnd"/>
      <w:r>
        <w:rPr>
          <w:b/>
          <w:lang w:val="de-DE"/>
        </w:rPr>
        <w:t xml:space="preserve"> </w:t>
      </w:r>
      <w:proofErr w:type="spellStart"/>
      <w:r>
        <w:rPr>
          <w:b/>
          <w:lang w:val="de-DE"/>
        </w:rPr>
        <w:t>the</w:t>
      </w:r>
      <w:proofErr w:type="spellEnd"/>
      <w:r>
        <w:rPr>
          <w:b/>
          <w:lang w:val="de-DE"/>
        </w:rPr>
        <w:t xml:space="preserve"> </w:t>
      </w:r>
      <w:proofErr w:type="spellStart"/>
      <w:r>
        <w:rPr>
          <w:b/>
          <w:lang w:val="de-DE"/>
        </w:rPr>
        <w:t>right</w:t>
      </w:r>
      <w:proofErr w:type="spellEnd"/>
      <w:r>
        <w:rPr>
          <w:b/>
          <w:lang w:val="de-DE"/>
        </w:rPr>
        <w:t xml:space="preserve"> </w:t>
      </w:r>
      <w:proofErr w:type="spellStart"/>
      <w:r>
        <w:rPr>
          <w:b/>
          <w:lang w:val="de-DE"/>
        </w:rPr>
        <w:t>to</w:t>
      </w:r>
      <w:proofErr w:type="spellEnd"/>
      <w:r>
        <w:rPr>
          <w:b/>
          <w:lang w:val="de-DE"/>
        </w:rPr>
        <w:t xml:space="preserve"> </w:t>
      </w:r>
      <w:proofErr w:type="spellStart"/>
      <w:r>
        <w:rPr>
          <w:b/>
          <w:lang w:val="de-DE"/>
        </w:rPr>
        <w:t>the</w:t>
      </w:r>
      <w:proofErr w:type="spellEnd"/>
      <w:r>
        <w:rPr>
          <w:b/>
          <w:lang w:val="de-DE"/>
        </w:rPr>
        <w:t xml:space="preserve"> </w:t>
      </w:r>
      <w:proofErr w:type="spellStart"/>
      <w:r>
        <w:rPr>
          <w:b/>
          <w:lang w:val="de-DE"/>
        </w:rPr>
        <w:t>city</w:t>
      </w:r>
      <w:proofErr w:type="spellEnd"/>
      <w:r w:rsidRPr="00A640B1">
        <w:rPr>
          <w:b/>
          <w:lang w:val="de-DE"/>
        </w:rPr>
        <w:t xml:space="preserve"> in </w:t>
      </w:r>
      <w:proofErr w:type="spellStart"/>
      <w:r w:rsidRPr="00A640B1">
        <w:rPr>
          <w:b/>
          <w:lang w:val="de-DE"/>
        </w:rPr>
        <w:t>contemporary</w:t>
      </w:r>
      <w:proofErr w:type="spellEnd"/>
      <w:r w:rsidRPr="00A640B1">
        <w:rPr>
          <w:b/>
          <w:lang w:val="de-DE"/>
        </w:rPr>
        <w:t xml:space="preserve"> </w:t>
      </w:r>
      <w:proofErr w:type="spellStart"/>
      <w:r w:rsidRPr="00A640B1">
        <w:rPr>
          <w:b/>
          <w:lang w:val="de-DE"/>
        </w:rPr>
        <w:t>Guangzhou</w:t>
      </w:r>
      <w:proofErr w:type="spellEnd"/>
    </w:p>
    <w:p w14:paraId="55049BDB" w14:textId="77777777" w:rsidR="000408AB" w:rsidRDefault="000408AB" w:rsidP="00C145BB">
      <w:pPr>
        <w:jc w:val="both"/>
      </w:pPr>
      <w:proofErr w:type="spellStart"/>
      <w:r>
        <w:rPr>
          <w:lang w:val="de-DE"/>
        </w:rPr>
        <w:t>When</w:t>
      </w:r>
      <w:proofErr w:type="spellEnd"/>
      <w:r>
        <w:rPr>
          <w:lang w:val="de-DE"/>
        </w:rPr>
        <w:t xml:space="preserve"> Georg Simmel </w:t>
      </w:r>
      <w:proofErr w:type="spellStart"/>
      <w:r>
        <w:rPr>
          <w:lang w:val="de-DE"/>
        </w:rPr>
        <w:t>is</w:t>
      </w:r>
      <w:proofErr w:type="spellEnd"/>
      <w:r>
        <w:rPr>
          <w:lang w:val="de-DE"/>
        </w:rPr>
        <w:t xml:space="preserve"> </w:t>
      </w:r>
      <w:proofErr w:type="spellStart"/>
      <w:r>
        <w:rPr>
          <w:lang w:val="de-DE"/>
        </w:rPr>
        <w:t>right</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qualities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public</w:t>
      </w:r>
      <w:proofErr w:type="spellEnd"/>
      <w:r>
        <w:rPr>
          <w:lang w:val="de-DE"/>
        </w:rPr>
        <w:t xml:space="preserve"> </w:t>
      </w:r>
      <w:proofErr w:type="spellStart"/>
      <w:r>
        <w:rPr>
          <w:lang w:val="de-DE"/>
        </w:rPr>
        <w:t>space</w:t>
      </w:r>
      <w:proofErr w:type="spellEnd"/>
      <w:r>
        <w:rPr>
          <w:lang w:val="de-DE"/>
        </w:rPr>
        <w:t xml:space="preserve"> </w:t>
      </w:r>
      <w:proofErr w:type="spellStart"/>
      <w:r>
        <w:rPr>
          <w:lang w:val="de-DE"/>
        </w:rPr>
        <w:t>determine</w:t>
      </w:r>
      <w:proofErr w:type="spellEnd"/>
      <w:r>
        <w:rPr>
          <w:lang w:val="de-DE"/>
        </w:rPr>
        <w:t xml:space="preserve"> modern </w:t>
      </w:r>
      <w:proofErr w:type="spellStart"/>
      <w:r>
        <w:rPr>
          <w:lang w:val="de-DE"/>
        </w:rPr>
        <w:t>urbanism</w:t>
      </w:r>
      <w:proofErr w:type="spellEnd"/>
      <w:r>
        <w:rPr>
          <w:lang w:val="de-DE"/>
        </w:rPr>
        <w:t xml:space="preserve">, </w:t>
      </w:r>
      <w:proofErr w:type="spellStart"/>
      <w:r>
        <w:rPr>
          <w:lang w:val="de-DE"/>
        </w:rPr>
        <w:t>what</w:t>
      </w:r>
      <w:proofErr w:type="spellEnd"/>
      <w:r>
        <w:rPr>
          <w:lang w:val="de-DE"/>
        </w:rPr>
        <w:t xml:space="preserve"> </w:t>
      </w:r>
      <w:proofErr w:type="spellStart"/>
      <w:r>
        <w:rPr>
          <w:lang w:val="de-DE"/>
        </w:rPr>
        <w:t>role</w:t>
      </w:r>
      <w:proofErr w:type="spellEnd"/>
      <w:r>
        <w:rPr>
          <w:lang w:val="de-DE"/>
        </w:rPr>
        <w:t xml:space="preserve"> </w:t>
      </w:r>
      <w:proofErr w:type="spellStart"/>
      <w:r>
        <w:rPr>
          <w:lang w:val="de-DE"/>
        </w:rPr>
        <w:t>does</w:t>
      </w:r>
      <w:proofErr w:type="spellEnd"/>
      <w:r>
        <w:rPr>
          <w:lang w:val="de-DE"/>
        </w:rPr>
        <w:t xml:space="preserve"> </w:t>
      </w:r>
      <w:proofErr w:type="spellStart"/>
      <w:r>
        <w:rPr>
          <w:lang w:val="de-DE"/>
        </w:rPr>
        <w:t>public</w:t>
      </w:r>
      <w:proofErr w:type="spellEnd"/>
      <w:r>
        <w:rPr>
          <w:lang w:val="de-DE"/>
        </w:rPr>
        <w:t xml:space="preserve"> </w:t>
      </w:r>
      <w:proofErr w:type="spellStart"/>
      <w:r>
        <w:rPr>
          <w:lang w:val="de-DE"/>
        </w:rPr>
        <w:t>space</w:t>
      </w:r>
      <w:proofErr w:type="spellEnd"/>
      <w:r>
        <w:rPr>
          <w:lang w:val="de-DE"/>
        </w:rPr>
        <w:t xml:space="preserve"> </w:t>
      </w:r>
      <w:proofErr w:type="spellStart"/>
      <w:r>
        <w:rPr>
          <w:lang w:val="de-DE"/>
        </w:rPr>
        <w:t>play</w:t>
      </w:r>
      <w:proofErr w:type="spellEnd"/>
      <w:r>
        <w:rPr>
          <w:lang w:val="de-DE"/>
        </w:rPr>
        <w:t xml:space="preserve"> </w:t>
      </w:r>
      <w:proofErr w:type="spellStart"/>
      <w:r>
        <w:rPr>
          <w:lang w:val="de-DE"/>
        </w:rPr>
        <w:t>for</w:t>
      </w:r>
      <w:proofErr w:type="spellEnd"/>
      <w:r>
        <w:rPr>
          <w:lang w:val="de-DE"/>
        </w:rPr>
        <w:t xml:space="preserve"> urban </w:t>
      </w:r>
      <w:proofErr w:type="spellStart"/>
      <w:r>
        <w:rPr>
          <w:lang w:val="de-DE"/>
        </w:rPr>
        <w:t>development</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social</w:t>
      </w:r>
      <w:proofErr w:type="spellEnd"/>
      <w:r>
        <w:rPr>
          <w:lang w:val="de-DE"/>
        </w:rPr>
        <w:t xml:space="preserve"> </w:t>
      </w:r>
      <w:proofErr w:type="spellStart"/>
      <w:r>
        <w:rPr>
          <w:lang w:val="de-DE"/>
        </w:rPr>
        <w:t>integration</w:t>
      </w:r>
      <w:proofErr w:type="spellEnd"/>
      <w:r>
        <w:rPr>
          <w:lang w:val="de-DE"/>
        </w:rPr>
        <w:t xml:space="preserve"> in </w:t>
      </w:r>
      <w:proofErr w:type="spellStart"/>
      <w:r>
        <w:rPr>
          <w:lang w:val="de-DE"/>
        </w:rPr>
        <w:t>reform</w:t>
      </w:r>
      <w:proofErr w:type="spellEnd"/>
      <w:r>
        <w:rPr>
          <w:lang w:val="de-DE"/>
        </w:rPr>
        <w:t xml:space="preserve"> China? </w:t>
      </w:r>
      <w:proofErr w:type="spellStart"/>
      <w:r>
        <w:rPr>
          <w:lang w:val="de-DE"/>
        </w:rPr>
        <w:t>Taking</w:t>
      </w:r>
      <w:proofErr w:type="spellEnd"/>
      <w:r>
        <w:rPr>
          <w:lang w:val="de-DE"/>
        </w:rPr>
        <w:t xml:space="preserve"> </w:t>
      </w:r>
      <w:proofErr w:type="spellStart"/>
      <w:r>
        <w:rPr>
          <w:lang w:val="de-DE"/>
        </w:rPr>
        <w:t>Guangzhou</w:t>
      </w:r>
      <w:proofErr w:type="spellEnd"/>
      <w:r>
        <w:rPr>
          <w:lang w:val="de-DE"/>
        </w:rPr>
        <w:t xml:space="preserve"> </w:t>
      </w:r>
      <w:proofErr w:type="spellStart"/>
      <w:r>
        <w:rPr>
          <w:lang w:val="de-DE"/>
        </w:rPr>
        <w:t>as</w:t>
      </w:r>
      <w:proofErr w:type="spellEnd"/>
      <w:r>
        <w:rPr>
          <w:lang w:val="de-DE"/>
        </w:rPr>
        <w:t xml:space="preserve"> a </w:t>
      </w:r>
      <w:proofErr w:type="spellStart"/>
      <w:r>
        <w:rPr>
          <w:lang w:val="de-DE"/>
        </w:rPr>
        <w:t>case</w:t>
      </w:r>
      <w:proofErr w:type="spellEnd"/>
      <w:r>
        <w:rPr>
          <w:lang w:val="de-DE"/>
        </w:rPr>
        <w:t xml:space="preserve"> </w:t>
      </w:r>
      <w:proofErr w:type="spellStart"/>
      <w:r>
        <w:rPr>
          <w:lang w:val="de-DE"/>
        </w:rPr>
        <w:t>study</w:t>
      </w:r>
      <w:proofErr w:type="spellEnd"/>
      <w:r>
        <w:rPr>
          <w:lang w:val="de-DE"/>
        </w:rPr>
        <w:t xml:space="preserve"> </w:t>
      </w:r>
      <w:r>
        <w:rPr>
          <w:rFonts w:hint="eastAsia"/>
        </w:rPr>
        <w:t xml:space="preserve">I </w:t>
      </w:r>
      <w:proofErr w:type="spellStart"/>
      <w:r>
        <w:rPr>
          <w:rFonts w:hint="eastAsia"/>
        </w:rPr>
        <w:t>apply</w:t>
      </w:r>
      <w:proofErr w:type="spellEnd"/>
      <w:r>
        <w:rPr>
          <w:rFonts w:hint="eastAsia"/>
        </w:rPr>
        <w:t xml:space="preserve"> Henry </w:t>
      </w:r>
      <w:proofErr w:type="spellStart"/>
      <w:r>
        <w:rPr>
          <w:rFonts w:hint="eastAsia"/>
        </w:rPr>
        <w:t>Lef</w:t>
      </w:r>
      <w:r w:rsidRPr="00F43E34">
        <w:rPr>
          <w:rFonts w:cs="Times New Roman"/>
        </w:rPr>
        <w:t>è</w:t>
      </w:r>
      <w:r>
        <w:rPr>
          <w:rFonts w:hint="eastAsia"/>
        </w:rPr>
        <w:t>bvre</w:t>
      </w:r>
      <w:r>
        <w:t>’</w:t>
      </w:r>
      <w:r>
        <w:rPr>
          <w:rFonts w:hint="eastAsia"/>
        </w:rPr>
        <w:t>s</w:t>
      </w:r>
      <w:proofErr w:type="spellEnd"/>
      <w:r>
        <w:rPr>
          <w:rFonts w:hint="eastAsia"/>
        </w:rPr>
        <w:t xml:space="preserve"> </w:t>
      </w:r>
      <w:proofErr w:type="spellStart"/>
      <w:r>
        <w:rPr>
          <w:rFonts w:hint="eastAsia"/>
        </w:rPr>
        <w:t>ideas</w:t>
      </w:r>
      <w:proofErr w:type="spellEnd"/>
      <w:r>
        <w:t xml:space="preserve"> of social production of </w:t>
      </w:r>
      <w:proofErr w:type="spellStart"/>
      <w:r>
        <w:t>space</w:t>
      </w:r>
      <w:proofErr w:type="spellEnd"/>
      <w:r>
        <w:t xml:space="preserve"> by </w:t>
      </w:r>
      <w:proofErr w:type="spellStart"/>
      <w:r>
        <w:t>interwoven</w:t>
      </w:r>
      <w:proofErr w:type="spellEnd"/>
      <w:r>
        <w:t xml:space="preserve"> domination and appropriation of </w:t>
      </w:r>
      <w:proofErr w:type="spellStart"/>
      <w:r>
        <w:t>elites</w:t>
      </w:r>
      <w:proofErr w:type="spellEnd"/>
      <w:r>
        <w:t xml:space="preserve"> and </w:t>
      </w:r>
      <w:proofErr w:type="spellStart"/>
      <w:r>
        <w:t>daily</w:t>
      </w:r>
      <w:proofErr w:type="spellEnd"/>
      <w:r>
        <w:t xml:space="preserve"> user groups. </w:t>
      </w:r>
      <w:proofErr w:type="spellStart"/>
      <w:r>
        <w:t>Firstly</w:t>
      </w:r>
      <w:proofErr w:type="spellEnd"/>
      <w:r>
        <w:t xml:space="preserve">, </w:t>
      </w:r>
      <w:r>
        <w:rPr>
          <w:lang w:val="de-DE"/>
        </w:rPr>
        <w:t xml:space="preserve">I </w:t>
      </w:r>
      <w:proofErr w:type="spellStart"/>
      <w:r>
        <w:rPr>
          <w:lang w:val="de-DE"/>
        </w:rPr>
        <w:t>show</w:t>
      </w:r>
      <w:proofErr w:type="spellEnd"/>
      <w:r>
        <w:rPr>
          <w:lang w:val="de-DE"/>
        </w:rPr>
        <w:t xml:space="preserve"> </w:t>
      </w:r>
      <w:proofErr w:type="spellStart"/>
      <w:r>
        <w:rPr>
          <w:lang w:val="de-DE"/>
        </w:rPr>
        <w:t>public</w:t>
      </w:r>
      <w:proofErr w:type="spellEnd"/>
      <w:r>
        <w:rPr>
          <w:lang w:val="de-DE"/>
        </w:rPr>
        <w:t xml:space="preserve"> </w:t>
      </w:r>
      <w:proofErr w:type="spellStart"/>
      <w:r>
        <w:rPr>
          <w:lang w:val="de-DE"/>
        </w:rPr>
        <w:t>space</w:t>
      </w:r>
      <w:proofErr w:type="spellEnd"/>
      <w:r>
        <w:rPr>
          <w:lang w:val="de-DE"/>
        </w:rPr>
        <w:t xml:space="preserve"> in </w:t>
      </w:r>
      <w:proofErr w:type="spellStart"/>
      <w:r>
        <w:rPr>
          <w:lang w:val="de-DE"/>
        </w:rPr>
        <w:t>the</w:t>
      </w:r>
      <w:proofErr w:type="spellEnd"/>
      <w:r>
        <w:rPr>
          <w:lang w:val="de-DE"/>
        </w:rPr>
        <w:t xml:space="preserve"> </w:t>
      </w:r>
      <w:proofErr w:type="spellStart"/>
      <w:r>
        <w:rPr>
          <w:lang w:val="de-DE"/>
        </w:rPr>
        <w:t>context</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governmental</w:t>
      </w:r>
      <w:proofErr w:type="spellEnd"/>
      <w:r>
        <w:rPr>
          <w:lang w:val="de-DE"/>
        </w:rPr>
        <w:t xml:space="preserve"> </w:t>
      </w:r>
      <w:r>
        <w:t xml:space="preserve">social control, </w:t>
      </w:r>
      <w:proofErr w:type="spellStart"/>
      <w:r>
        <w:t>regime</w:t>
      </w:r>
      <w:proofErr w:type="spellEnd"/>
      <w:r>
        <w:t xml:space="preserve"> prestige,</w:t>
      </w:r>
      <w:r w:rsidRPr="003F7A0D">
        <w:t xml:space="preserve"> aspiration</w:t>
      </w:r>
      <w:r>
        <w:t>s</w:t>
      </w:r>
      <w:r w:rsidRPr="003F7A0D">
        <w:t xml:space="preserve"> of </w:t>
      </w:r>
      <w:proofErr w:type="spellStart"/>
      <w:r w:rsidRPr="003F7A0D">
        <w:t>modernization</w:t>
      </w:r>
      <w:proofErr w:type="spellEnd"/>
      <w:r>
        <w:t xml:space="preserve"> and </w:t>
      </w:r>
      <w:proofErr w:type="spellStart"/>
      <w:r>
        <w:t>globalization</w:t>
      </w:r>
      <w:proofErr w:type="spellEnd"/>
      <w:r>
        <w:t xml:space="preserve">. </w:t>
      </w:r>
      <w:proofErr w:type="spellStart"/>
      <w:r>
        <w:t>Guangzhou’s</w:t>
      </w:r>
      <w:proofErr w:type="spellEnd"/>
      <w:r>
        <w:t xml:space="preserve"> local </w:t>
      </w:r>
      <w:proofErr w:type="spellStart"/>
      <w:r>
        <w:t>government</w:t>
      </w:r>
      <w:proofErr w:type="spellEnd"/>
      <w:r>
        <w:t xml:space="preserve"> and </w:t>
      </w:r>
      <w:proofErr w:type="spellStart"/>
      <w:r>
        <w:t>urban</w:t>
      </w:r>
      <w:proofErr w:type="spellEnd"/>
      <w:r>
        <w:t xml:space="preserve"> management</w:t>
      </w:r>
      <w:r w:rsidRPr="003F7A0D">
        <w:t xml:space="preserve"> </w:t>
      </w:r>
      <w:proofErr w:type="spellStart"/>
      <w:r w:rsidRPr="003F7A0D">
        <w:t>bureau</w:t>
      </w:r>
      <w:r>
        <w:t>s</w:t>
      </w:r>
      <w:proofErr w:type="spellEnd"/>
      <w:r w:rsidRPr="003F7A0D">
        <w:t xml:space="preserve"> use public </w:t>
      </w:r>
      <w:proofErr w:type="spellStart"/>
      <w:r w:rsidRPr="003F7A0D">
        <w:t>space</w:t>
      </w:r>
      <w:proofErr w:type="spellEnd"/>
      <w:r w:rsidRPr="003F7A0D">
        <w:t xml:space="preserve"> as </w:t>
      </w:r>
      <w:r>
        <w:t xml:space="preserve">a </w:t>
      </w:r>
      <w:proofErr w:type="spellStart"/>
      <w:r>
        <w:t>means</w:t>
      </w:r>
      <w:proofErr w:type="spellEnd"/>
      <w:r>
        <w:t xml:space="preserve"> to</w:t>
      </w:r>
      <w:r w:rsidRPr="003F7A0D">
        <w:t xml:space="preserve"> </w:t>
      </w:r>
      <w:proofErr w:type="spellStart"/>
      <w:r w:rsidRPr="003F7A0D">
        <w:t>exhibit</w:t>
      </w:r>
      <w:proofErr w:type="spellEnd"/>
      <w:r w:rsidRPr="003F7A0D">
        <w:t xml:space="preserve"> a </w:t>
      </w:r>
      <w:proofErr w:type="spellStart"/>
      <w:r w:rsidRPr="003F7A0D">
        <w:t>desired</w:t>
      </w:r>
      <w:proofErr w:type="spellEnd"/>
      <w:r w:rsidRPr="003F7A0D">
        <w:t xml:space="preserve"> pu</w:t>
      </w:r>
      <w:r>
        <w:t xml:space="preserve">blic, </w:t>
      </w:r>
      <w:r w:rsidRPr="003F7A0D">
        <w:t xml:space="preserve">free of </w:t>
      </w:r>
      <w:r>
        <w:t>“</w:t>
      </w:r>
      <w:proofErr w:type="spellStart"/>
      <w:r>
        <w:t>backwardness</w:t>
      </w:r>
      <w:proofErr w:type="spellEnd"/>
      <w:r>
        <w:t>” or “</w:t>
      </w:r>
      <w:proofErr w:type="spellStart"/>
      <w:r>
        <w:t>incivility</w:t>
      </w:r>
      <w:proofErr w:type="spellEnd"/>
      <w:r>
        <w:t xml:space="preserve">” </w:t>
      </w:r>
      <w:proofErr w:type="spellStart"/>
      <w:r w:rsidRPr="003F7A0D">
        <w:t>which</w:t>
      </w:r>
      <w:proofErr w:type="spellEnd"/>
      <w:r>
        <w:t xml:space="preserve"> </w:t>
      </w:r>
      <w:proofErr w:type="spellStart"/>
      <w:r>
        <w:t>could</w:t>
      </w:r>
      <w:proofErr w:type="spellEnd"/>
      <w:r w:rsidRPr="003F7A0D">
        <w:t xml:space="preserve"> </w:t>
      </w:r>
      <w:proofErr w:type="spellStart"/>
      <w:r w:rsidRPr="003F7A0D">
        <w:t>take</w:t>
      </w:r>
      <w:proofErr w:type="spellEnd"/>
      <w:r w:rsidRPr="003F7A0D">
        <w:t xml:space="preserve"> the </w:t>
      </w:r>
      <w:proofErr w:type="spellStart"/>
      <w:r w:rsidRPr="003F7A0D">
        <w:t>success</w:t>
      </w:r>
      <w:proofErr w:type="spellEnd"/>
      <w:r w:rsidRPr="003F7A0D">
        <w:t xml:space="preserve"> of the </w:t>
      </w:r>
      <w:proofErr w:type="spellStart"/>
      <w:r w:rsidRPr="003F7A0D">
        <w:t>reforms</w:t>
      </w:r>
      <w:proofErr w:type="spellEnd"/>
      <w:r w:rsidRPr="003F7A0D">
        <w:t xml:space="preserve"> and the </w:t>
      </w:r>
      <w:proofErr w:type="spellStart"/>
      <w:r w:rsidRPr="003F7A0D">
        <w:t>legitimacy</w:t>
      </w:r>
      <w:proofErr w:type="spellEnd"/>
      <w:r w:rsidRPr="003F7A0D">
        <w:t xml:space="preserve"> of </w:t>
      </w:r>
      <w:r>
        <w:t xml:space="preserve">the state </w:t>
      </w:r>
      <w:proofErr w:type="spellStart"/>
      <w:r w:rsidRPr="003F7A0D">
        <w:t>into</w:t>
      </w:r>
      <w:proofErr w:type="spellEnd"/>
      <w:r w:rsidRPr="003F7A0D">
        <w:t xml:space="preserve"> question.</w:t>
      </w:r>
      <w:r>
        <w:t xml:space="preserve"> </w:t>
      </w:r>
      <w:proofErr w:type="spellStart"/>
      <w:r>
        <w:t>Secondly</w:t>
      </w:r>
      <w:proofErr w:type="spellEnd"/>
      <w:r>
        <w:t xml:space="preserve">, I point to the </w:t>
      </w:r>
      <w:proofErr w:type="spellStart"/>
      <w:r>
        <w:t>limits</w:t>
      </w:r>
      <w:proofErr w:type="spellEnd"/>
      <w:r>
        <w:t xml:space="preserve"> of state power and the </w:t>
      </w:r>
      <w:proofErr w:type="spellStart"/>
      <w:r>
        <w:t>agency</w:t>
      </w:r>
      <w:proofErr w:type="spellEnd"/>
      <w:r>
        <w:t xml:space="preserve"> of </w:t>
      </w:r>
      <w:proofErr w:type="spellStart"/>
      <w:r>
        <w:t>even</w:t>
      </w:r>
      <w:proofErr w:type="spellEnd"/>
      <w:r>
        <w:t xml:space="preserve"> the </w:t>
      </w:r>
      <w:proofErr w:type="spellStart"/>
      <w:r>
        <w:t>most</w:t>
      </w:r>
      <w:proofErr w:type="spellEnd"/>
      <w:r>
        <w:t xml:space="preserve"> </w:t>
      </w:r>
      <w:proofErr w:type="spellStart"/>
      <w:r>
        <w:t>marginalized</w:t>
      </w:r>
      <w:proofErr w:type="spellEnd"/>
      <w:r>
        <w:t xml:space="preserve"> user groups </w:t>
      </w:r>
      <w:proofErr w:type="spellStart"/>
      <w:r>
        <w:t>such</w:t>
      </w:r>
      <w:proofErr w:type="spellEnd"/>
      <w:r>
        <w:t xml:space="preserve"> as </w:t>
      </w:r>
      <w:proofErr w:type="spellStart"/>
      <w:r>
        <w:t>urban</w:t>
      </w:r>
      <w:proofErr w:type="spellEnd"/>
      <w:r>
        <w:t xml:space="preserve"> “vagabonds” - </w:t>
      </w:r>
      <w:proofErr w:type="spellStart"/>
      <w:r>
        <w:t>beggars</w:t>
      </w:r>
      <w:proofErr w:type="spellEnd"/>
      <w:r>
        <w:t xml:space="preserve">, </w:t>
      </w:r>
      <w:proofErr w:type="spellStart"/>
      <w:r>
        <w:t>street</w:t>
      </w:r>
      <w:proofErr w:type="spellEnd"/>
      <w:r>
        <w:t xml:space="preserve"> </w:t>
      </w:r>
      <w:proofErr w:type="spellStart"/>
      <w:r>
        <w:t>hawkers</w:t>
      </w:r>
      <w:proofErr w:type="spellEnd"/>
      <w:r>
        <w:t xml:space="preserve"> and fortune </w:t>
      </w:r>
      <w:proofErr w:type="spellStart"/>
      <w:r>
        <w:t>tellers</w:t>
      </w:r>
      <w:proofErr w:type="spellEnd"/>
      <w:r>
        <w:t xml:space="preserve">. I </w:t>
      </w:r>
      <w:proofErr w:type="spellStart"/>
      <w:r>
        <w:t>elucidate</w:t>
      </w:r>
      <w:proofErr w:type="spellEnd"/>
      <w:r>
        <w:t xml:space="preserve"> the </w:t>
      </w:r>
      <w:proofErr w:type="spellStart"/>
      <w:r>
        <w:t>successful</w:t>
      </w:r>
      <w:proofErr w:type="spellEnd"/>
      <w:r>
        <w:t xml:space="preserve"> contestation and appropriation of </w:t>
      </w:r>
      <w:proofErr w:type="spellStart"/>
      <w:r>
        <w:t>space</w:t>
      </w:r>
      <w:proofErr w:type="spellEnd"/>
      <w:r>
        <w:t xml:space="preserve">, the influence on </w:t>
      </w:r>
      <w:proofErr w:type="spellStart"/>
      <w:r>
        <w:t>daily</w:t>
      </w:r>
      <w:proofErr w:type="spellEnd"/>
      <w:r>
        <w:t xml:space="preserve"> </w:t>
      </w:r>
      <w:proofErr w:type="spellStart"/>
      <w:r>
        <w:t>governance</w:t>
      </w:r>
      <w:proofErr w:type="spellEnd"/>
      <w:r>
        <w:t xml:space="preserve"> and the </w:t>
      </w:r>
      <w:proofErr w:type="spellStart"/>
      <w:r>
        <w:t>growing</w:t>
      </w:r>
      <w:proofErr w:type="spellEnd"/>
      <w:r>
        <w:t xml:space="preserve"> </w:t>
      </w:r>
      <w:proofErr w:type="spellStart"/>
      <w:r>
        <w:t>requirements</w:t>
      </w:r>
      <w:proofErr w:type="spellEnd"/>
      <w:r>
        <w:t xml:space="preserve"> to </w:t>
      </w:r>
      <w:proofErr w:type="spellStart"/>
      <w:r>
        <w:t>access</w:t>
      </w:r>
      <w:proofErr w:type="spellEnd"/>
      <w:r>
        <w:t xml:space="preserve"> an </w:t>
      </w:r>
      <w:proofErr w:type="spellStart"/>
      <w:r>
        <w:t>ever-unsteady</w:t>
      </w:r>
      <w:proofErr w:type="spellEnd"/>
      <w:r>
        <w:t xml:space="preserve"> public </w:t>
      </w:r>
      <w:proofErr w:type="spellStart"/>
      <w:r>
        <w:t>space</w:t>
      </w:r>
      <w:proofErr w:type="spellEnd"/>
      <w:r>
        <w:t xml:space="preserve">. </w:t>
      </w:r>
      <w:proofErr w:type="spellStart"/>
      <w:r>
        <w:t>Beyond</w:t>
      </w:r>
      <w:proofErr w:type="spellEnd"/>
      <w:r>
        <w:t xml:space="preserve"> the </w:t>
      </w:r>
      <w:proofErr w:type="spellStart"/>
      <w:r>
        <w:t>discourse</w:t>
      </w:r>
      <w:proofErr w:type="spellEnd"/>
      <w:r>
        <w:t xml:space="preserve"> on </w:t>
      </w:r>
      <w:proofErr w:type="spellStart"/>
      <w:r>
        <w:t>loss</w:t>
      </w:r>
      <w:proofErr w:type="spellEnd"/>
      <w:r>
        <w:t xml:space="preserve"> or </w:t>
      </w:r>
      <w:proofErr w:type="spellStart"/>
      <w:r>
        <w:t>lack</w:t>
      </w:r>
      <w:proofErr w:type="spellEnd"/>
      <w:r>
        <w:t xml:space="preserve"> of </w:t>
      </w:r>
      <w:proofErr w:type="spellStart"/>
      <w:r>
        <w:t>urban</w:t>
      </w:r>
      <w:proofErr w:type="spellEnd"/>
      <w:r>
        <w:t xml:space="preserve"> public </w:t>
      </w:r>
      <w:proofErr w:type="spellStart"/>
      <w:r>
        <w:t>space</w:t>
      </w:r>
      <w:proofErr w:type="spellEnd"/>
      <w:r>
        <w:t xml:space="preserve"> in </w:t>
      </w:r>
      <w:proofErr w:type="spellStart"/>
      <w:r>
        <w:t>reform</w:t>
      </w:r>
      <w:proofErr w:type="spellEnd"/>
      <w:r>
        <w:t xml:space="preserve"> China, the </w:t>
      </w:r>
      <w:proofErr w:type="spellStart"/>
      <w:r>
        <w:t>study</w:t>
      </w:r>
      <w:proofErr w:type="spellEnd"/>
      <w:r>
        <w:t xml:space="preserve"> shows the </w:t>
      </w:r>
      <w:proofErr w:type="spellStart"/>
      <w:r>
        <w:t>multidimensional</w:t>
      </w:r>
      <w:proofErr w:type="spellEnd"/>
      <w:r>
        <w:t xml:space="preserve"> trends and </w:t>
      </w:r>
      <w:proofErr w:type="spellStart"/>
      <w:r>
        <w:t>dynamic</w:t>
      </w:r>
      <w:proofErr w:type="spellEnd"/>
      <w:r>
        <w:t xml:space="preserve"> </w:t>
      </w:r>
      <w:proofErr w:type="spellStart"/>
      <w:r>
        <w:t>processes</w:t>
      </w:r>
      <w:proofErr w:type="spellEnd"/>
      <w:r>
        <w:t xml:space="preserve"> of the right to the city. </w:t>
      </w:r>
    </w:p>
    <w:p w14:paraId="491FD787" w14:textId="77777777" w:rsidR="000408AB" w:rsidRDefault="000408AB" w:rsidP="007E110A">
      <w:pPr>
        <w:rPr>
          <w:rFonts w:ascii="Cambria" w:hAnsi="Cambria"/>
        </w:rPr>
      </w:pPr>
    </w:p>
    <w:p w14:paraId="52EA484C" w14:textId="77777777" w:rsidR="00A35662" w:rsidRPr="005A0C07" w:rsidRDefault="00A35662" w:rsidP="005A0C07">
      <w:pPr>
        <w:rPr>
          <w:rFonts w:ascii="Cambria" w:hAnsi="Cambria"/>
        </w:rPr>
      </w:pPr>
    </w:p>
    <w:p w14:paraId="00E460CF" w14:textId="62CD75F2" w:rsidR="00A35662" w:rsidRPr="005A0C07" w:rsidRDefault="00A35662" w:rsidP="005A0C07">
      <w:pPr>
        <w:jc w:val="center"/>
        <w:rPr>
          <w:rFonts w:ascii="Cambria" w:hAnsi="Cambria"/>
          <w:b/>
          <w:u w:val="single"/>
        </w:rPr>
      </w:pPr>
      <w:r w:rsidRPr="005A0C07">
        <w:rPr>
          <w:rFonts w:ascii="Cambria" w:hAnsi="Cambria"/>
          <w:b/>
          <w:u w:val="single"/>
        </w:rPr>
        <w:t xml:space="preserve">Judith </w:t>
      </w:r>
      <w:proofErr w:type="spellStart"/>
      <w:r w:rsidRPr="005A0C07">
        <w:rPr>
          <w:rFonts w:ascii="Cambria" w:hAnsi="Cambria"/>
          <w:b/>
          <w:u w:val="single"/>
        </w:rPr>
        <w:t>Audin</w:t>
      </w:r>
      <w:proofErr w:type="spellEnd"/>
      <w:r w:rsidRPr="005A0C07">
        <w:rPr>
          <w:rFonts w:ascii="Cambria" w:hAnsi="Cambria"/>
          <w:b/>
          <w:u w:val="single"/>
        </w:rPr>
        <w:t xml:space="preserve"> et Léo Kloeckner</w:t>
      </w:r>
    </w:p>
    <w:p w14:paraId="1435597B" w14:textId="53556F94" w:rsidR="00BB64C4" w:rsidRPr="005A0C07" w:rsidRDefault="005A0C07" w:rsidP="005A0C07">
      <w:pPr>
        <w:jc w:val="center"/>
        <w:rPr>
          <w:rFonts w:ascii="Cambria" w:hAnsi="Cambria" w:cs="Times New Roman"/>
          <w:b/>
        </w:rPr>
      </w:pPr>
      <w:r w:rsidRPr="005A0C07">
        <w:rPr>
          <w:rFonts w:ascii="Cambria" w:hAnsi="Cambria" w:cs="Times New Roman"/>
          <w:b/>
        </w:rPr>
        <w:t xml:space="preserve">Judith </w:t>
      </w:r>
      <w:proofErr w:type="spellStart"/>
      <w:r w:rsidRPr="005A0C07">
        <w:rPr>
          <w:rFonts w:ascii="Cambria" w:hAnsi="Cambria" w:cs="Times New Roman"/>
          <w:b/>
        </w:rPr>
        <w:t>Audin</w:t>
      </w:r>
      <w:proofErr w:type="spellEnd"/>
      <w:r w:rsidRPr="005A0C07">
        <w:rPr>
          <w:rFonts w:ascii="Cambria" w:hAnsi="Cambria" w:cs="Times New Roman"/>
          <w:b/>
        </w:rPr>
        <w:t xml:space="preserve"> - </w:t>
      </w:r>
      <w:hyperlink r:id="rId12" w:history="1">
        <w:r w:rsidRPr="005A0C07">
          <w:rPr>
            <w:rStyle w:val="Lienhypertexte"/>
            <w:rFonts w:ascii="Cambria" w:hAnsi="Cambria" w:cs="Times New Roman"/>
            <w:b/>
            <w:u w:val="none"/>
          </w:rPr>
          <w:t>judith.audin@ehess.fr</w:t>
        </w:r>
      </w:hyperlink>
      <w:r w:rsidRPr="005A0C07">
        <w:rPr>
          <w:rFonts w:ascii="Cambria" w:hAnsi="Cambria" w:cs="Times New Roman"/>
          <w:b/>
        </w:rPr>
        <w:t xml:space="preserve"> - Docteure en Science Politique - </w:t>
      </w:r>
      <w:r w:rsidR="00BB64C4" w:rsidRPr="005A0C07">
        <w:rPr>
          <w:rFonts w:ascii="Cambria" w:hAnsi="Cambria" w:cs="Times New Roman"/>
          <w:b/>
        </w:rPr>
        <w:t xml:space="preserve">Centre d’étude sur la Chine moderne et contemporaine, EHESS </w:t>
      </w:r>
    </w:p>
    <w:p w14:paraId="067176CE" w14:textId="77777777" w:rsidR="005A0C07" w:rsidRPr="005A0C07" w:rsidRDefault="005A0C07" w:rsidP="005A0C07">
      <w:pPr>
        <w:jc w:val="center"/>
        <w:rPr>
          <w:rFonts w:ascii="Cambria" w:hAnsi="Cambria" w:cs="Times New Roman"/>
          <w:b/>
        </w:rPr>
      </w:pPr>
      <w:r w:rsidRPr="005A0C07">
        <w:rPr>
          <w:rFonts w:ascii="Cambria" w:hAnsi="Cambria" w:cs="Times New Roman"/>
          <w:b/>
        </w:rPr>
        <w:t xml:space="preserve">Léo Kloeckner – </w:t>
      </w:r>
      <w:hyperlink r:id="rId13" w:history="1">
        <w:r w:rsidRPr="005A0C07">
          <w:rPr>
            <w:rStyle w:val="Lienhypertexte"/>
            <w:rFonts w:ascii="Cambria" w:hAnsi="Cambria" w:cs="Times New Roman"/>
            <w:b/>
            <w:u w:val="none"/>
          </w:rPr>
          <w:t>leo.kloeckner@gmail.com</w:t>
        </w:r>
      </w:hyperlink>
      <w:r w:rsidRPr="005A0C07">
        <w:rPr>
          <w:rFonts w:ascii="Cambria" w:hAnsi="Cambria" w:cs="Times New Roman"/>
          <w:b/>
        </w:rPr>
        <w:t xml:space="preserve"> - Doctorant en </w:t>
      </w:r>
      <w:proofErr w:type="spellStart"/>
      <w:r w:rsidRPr="005A0C07">
        <w:rPr>
          <w:rFonts w:ascii="Cambria" w:hAnsi="Cambria" w:cs="Times New Roman"/>
          <w:b/>
        </w:rPr>
        <w:t>Géographie</w:t>
      </w:r>
      <w:proofErr w:type="spellEnd"/>
    </w:p>
    <w:p w14:paraId="5DB6895E" w14:textId="49E7781B" w:rsidR="00BB64C4" w:rsidRPr="005A0C07" w:rsidRDefault="00BB64C4" w:rsidP="005A0C07">
      <w:pPr>
        <w:jc w:val="center"/>
        <w:rPr>
          <w:rFonts w:ascii="Cambria" w:hAnsi="Cambria" w:cs="Times New Roman"/>
          <w:b/>
        </w:rPr>
      </w:pPr>
      <w:proofErr w:type="spellStart"/>
      <w:r w:rsidRPr="005A0C07">
        <w:rPr>
          <w:rFonts w:ascii="Cambria" w:hAnsi="Cambria" w:cs="Times New Roman"/>
          <w:b/>
        </w:rPr>
        <w:t>Prodig</w:t>
      </w:r>
      <w:proofErr w:type="spellEnd"/>
      <w:r w:rsidR="005A0C07" w:rsidRPr="005A0C07">
        <w:rPr>
          <w:rFonts w:ascii="Cambria" w:hAnsi="Cambria" w:cs="Times New Roman"/>
          <w:b/>
        </w:rPr>
        <w:t xml:space="preserve"> UMR 8586</w:t>
      </w:r>
      <w:r w:rsidRPr="005A0C07">
        <w:rPr>
          <w:rFonts w:ascii="Cambria" w:hAnsi="Cambria" w:cs="Times New Roman"/>
          <w:b/>
        </w:rPr>
        <w:t xml:space="preserve">, </w:t>
      </w:r>
      <w:r w:rsidR="005A0C07" w:rsidRPr="005A0C07">
        <w:rPr>
          <w:rFonts w:ascii="Cambria" w:hAnsi="Cambria" w:cs="Times New Roman"/>
          <w:b/>
        </w:rPr>
        <w:t xml:space="preserve">Université </w:t>
      </w:r>
      <w:r w:rsidRPr="005A0C07">
        <w:rPr>
          <w:rFonts w:ascii="Cambria" w:hAnsi="Cambria" w:cs="Times New Roman"/>
          <w:b/>
        </w:rPr>
        <w:t>Paris I</w:t>
      </w:r>
      <w:r w:rsidR="005A0C07" w:rsidRPr="005A0C07">
        <w:rPr>
          <w:rFonts w:ascii="Cambria" w:hAnsi="Cambria" w:cs="Times New Roman"/>
          <w:b/>
        </w:rPr>
        <w:t xml:space="preserve"> Panthéon Sorbonne</w:t>
      </w:r>
    </w:p>
    <w:p w14:paraId="288B9C9B" w14:textId="77777777" w:rsidR="005A0C07" w:rsidRDefault="005A0C07" w:rsidP="005A0C07">
      <w:pPr>
        <w:rPr>
          <w:rFonts w:ascii="Cambria" w:hAnsi="Cambria" w:cs="Times New Roman"/>
          <w:lang w:val="en-US"/>
        </w:rPr>
      </w:pPr>
    </w:p>
    <w:p w14:paraId="22D88E40" w14:textId="77777777" w:rsidR="00246C3E" w:rsidRPr="005A0C07" w:rsidRDefault="00246C3E" w:rsidP="005A0C07">
      <w:pPr>
        <w:jc w:val="both"/>
        <w:rPr>
          <w:rFonts w:ascii="Cambria" w:hAnsi="Cambria" w:cs="Times New Roman"/>
          <w:b/>
          <w:lang w:val="en-US"/>
        </w:rPr>
      </w:pPr>
      <w:r w:rsidRPr="005A0C07">
        <w:rPr>
          <w:rFonts w:ascii="Cambria" w:hAnsi="Cambria" w:cs="Times New Roman"/>
          <w:b/>
          <w:lang w:val="en-US"/>
        </w:rPr>
        <w:t xml:space="preserve">De </w:t>
      </w:r>
      <w:proofErr w:type="spellStart"/>
      <w:r w:rsidRPr="005A0C07">
        <w:rPr>
          <w:rFonts w:ascii="Cambria" w:hAnsi="Cambria" w:cs="Times New Roman"/>
          <w:b/>
          <w:lang w:val="en-US"/>
        </w:rPr>
        <w:t>l’espace</w:t>
      </w:r>
      <w:proofErr w:type="spellEnd"/>
      <w:r w:rsidRPr="005A0C07">
        <w:rPr>
          <w:rFonts w:ascii="Cambria" w:hAnsi="Cambria" w:cs="Times New Roman"/>
          <w:b/>
          <w:lang w:val="en-US"/>
        </w:rPr>
        <w:t xml:space="preserve"> public à </w:t>
      </w:r>
      <w:proofErr w:type="spellStart"/>
      <w:r w:rsidRPr="005A0C07">
        <w:rPr>
          <w:rFonts w:ascii="Cambria" w:hAnsi="Cambria" w:cs="Times New Roman"/>
          <w:b/>
          <w:lang w:val="en-US"/>
        </w:rPr>
        <w:t>l’intérêt</w:t>
      </w:r>
      <w:proofErr w:type="spellEnd"/>
      <w:r w:rsidRPr="005A0C07">
        <w:rPr>
          <w:rFonts w:ascii="Cambria" w:hAnsi="Cambria" w:cs="Times New Roman"/>
          <w:b/>
          <w:lang w:val="en-US"/>
        </w:rPr>
        <w:t xml:space="preserve"> public </w:t>
      </w:r>
      <w:proofErr w:type="spellStart"/>
      <w:r w:rsidRPr="005A0C07">
        <w:rPr>
          <w:rFonts w:ascii="Cambria" w:hAnsi="Cambria" w:cs="Times New Roman"/>
          <w:b/>
          <w:lang w:val="en-US"/>
        </w:rPr>
        <w:t>dans</w:t>
      </w:r>
      <w:proofErr w:type="spellEnd"/>
      <w:r w:rsidRPr="005A0C07">
        <w:rPr>
          <w:rFonts w:ascii="Cambria" w:hAnsi="Cambria" w:cs="Times New Roman"/>
          <w:b/>
          <w:lang w:val="en-US"/>
        </w:rPr>
        <w:t xml:space="preserve"> les quartiers de </w:t>
      </w:r>
      <w:proofErr w:type="spellStart"/>
      <w:r w:rsidRPr="005A0C07">
        <w:rPr>
          <w:rFonts w:ascii="Cambria" w:hAnsi="Cambria" w:cs="Times New Roman"/>
          <w:b/>
          <w:lang w:val="en-US"/>
        </w:rPr>
        <w:t>Pékin</w:t>
      </w:r>
      <w:proofErr w:type="spellEnd"/>
      <w:r w:rsidRPr="005A0C07">
        <w:rPr>
          <w:rFonts w:ascii="Cambria" w:hAnsi="Cambria" w:cs="Times New Roman"/>
          <w:b/>
          <w:lang w:val="en-US"/>
        </w:rPr>
        <w:t xml:space="preserve"> début du 21</w:t>
      </w:r>
      <w:r w:rsidRPr="005A0C07">
        <w:rPr>
          <w:rFonts w:ascii="Cambria" w:hAnsi="Cambria" w:cs="Times New Roman"/>
          <w:b/>
          <w:vertAlign w:val="superscript"/>
          <w:lang w:val="en-US"/>
        </w:rPr>
        <w:t>e</w:t>
      </w:r>
      <w:r w:rsidRPr="005A0C07">
        <w:rPr>
          <w:rFonts w:ascii="Cambria" w:hAnsi="Cambria" w:cs="Times New Roman"/>
          <w:b/>
          <w:lang w:val="en-US"/>
        </w:rPr>
        <w:t xml:space="preserve"> </w:t>
      </w:r>
      <w:proofErr w:type="gramStart"/>
      <w:r w:rsidRPr="005A0C07">
        <w:rPr>
          <w:rFonts w:ascii="Cambria" w:hAnsi="Cambria" w:cs="Times New Roman"/>
          <w:b/>
          <w:lang w:val="en-US"/>
        </w:rPr>
        <w:t>siècle :</w:t>
      </w:r>
      <w:proofErr w:type="gramEnd"/>
      <w:r w:rsidRPr="005A0C07">
        <w:rPr>
          <w:rFonts w:ascii="Cambria" w:hAnsi="Cambria" w:cs="Times New Roman"/>
          <w:b/>
          <w:lang w:val="en-US"/>
        </w:rPr>
        <w:t xml:space="preserve"> </w:t>
      </w:r>
      <w:proofErr w:type="spellStart"/>
      <w:r w:rsidRPr="005A0C07">
        <w:rPr>
          <w:rFonts w:ascii="Cambria" w:hAnsi="Cambria" w:cs="Times New Roman"/>
          <w:b/>
          <w:lang w:val="en-US"/>
        </w:rPr>
        <w:t>quelles</w:t>
      </w:r>
      <w:proofErr w:type="spellEnd"/>
      <w:r w:rsidRPr="005A0C07">
        <w:rPr>
          <w:rFonts w:ascii="Cambria" w:hAnsi="Cambria" w:cs="Times New Roman"/>
          <w:b/>
          <w:lang w:val="en-US"/>
        </w:rPr>
        <w:t xml:space="preserve"> circulations et </w:t>
      </w:r>
      <w:proofErr w:type="spellStart"/>
      <w:r w:rsidRPr="005A0C07">
        <w:rPr>
          <w:rFonts w:ascii="Cambria" w:hAnsi="Cambria" w:cs="Times New Roman"/>
          <w:b/>
          <w:lang w:val="en-US"/>
        </w:rPr>
        <w:t>quels</w:t>
      </w:r>
      <w:proofErr w:type="spellEnd"/>
      <w:r w:rsidRPr="005A0C07">
        <w:rPr>
          <w:rFonts w:ascii="Cambria" w:hAnsi="Cambria" w:cs="Times New Roman"/>
          <w:b/>
          <w:lang w:val="en-US"/>
        </w:rPr>
        <w:t xml:space="preserve"> </w:t>
      </w:r>
      <w:proofErr w:type="spellStart"/>
      <w:r w:rsidRPr="005A0C07">
        <w:rPr>
          <w:rFonts w:ascii="Cambria" w:hAnsi="Cambria" w:cs="Times New Roman"/>
          <w:b/>
          <w:lang w:val="en-US"/>
        </w:rPr>
        <w:t>effets</w:t>
      </w:r>
      <w:proofErr w:type="spellEnd"/>
      <w:r w:rsidRPr="005A0C07">
        <w:rPr>
          <w:rFonts w:ascii="Cambria" w:hAnsi="Cambria" w:cs="Times New Roman"/>
          <w:b/>
          <w:lang w:val="en-US"/>
        </w:rPr>
        <w:t xml:space="preserve"> de </w:t>
      </w:r>
      <w:proofErr w:type="spellStart"/>
      <w:r w:rsidRPr="005A0C07">
        <w:rPr>
          <w:rFonts w:ascii="Cambria" w:hAnsi="Cambria" w:cs="Times New Roman"/>
          <w:b/>
          <w:lang w:val="en-US"/>
        </w:rPr>
        <w:t>pouvoir</w:t>
      </w:r>
      <w:proofErr w:type="spellEnd"/>
      <w:r w:rsidRPr="005A0C07">
        <w:rPr>
          <w:rFonts w:ascii="Cambria" w:hAnsi="Cambria" w:cs="Times New Roman"/>
          <w:b/>
          <w:lang w:val="en-US"/>
        </w:rPr>
        <w:t xml:space="preserve"> au </w:t>
      </w:r>
      <w:proofErr w:type="spellStart"/>
      <w:r w:rsidRPr="005A0C07">
        <w:rPr>
          <w:rFonts w:ascii="Cambria" w:hAnsi="Cambria" w:cs="Times New Roman"/>
          <w:b/>
          <w:lang w:val="en-US"/>
        </w:rPr>
        <w:t>niveau</w:t>
      </w:r>
      <w:proofErr w:type="spellEnd"/>
      <w:r w:rsidRPr="005A0C07">
        <w:rPr>
          <w:rFonts w:ascii="Cambria" w:hAnsi="Cambria" w:cs="Times New Roman"/>
          <w:b/>
          <w:lang w:val="en-US"/>
        </w:rPr>
        <w:t xml:space="preserve"> local ?</w:t>
      </w:r>
    </w:p>
    <w:p w14:paraId="68D5E033" w14:textId="7A3B78B4" w:rsidR="00246C3E" w:rsidRDefault="00246C3E" w:rsidP="005A0C07">
      <w:pPr>
        <w:jc w:val="both"/>
        <w:rPr>
          <w:rFonts w:ascii="Cambria" w:eastAsia="宋体" w:hAnsi="Cambria" w:cs="Times New Roman"/>
          <w:lang w:val="en-US" w:eastAsia="zh-CN"/>
        </w:rPr>
      </w:pPr>
      <w:r w:rsidRPr="005A0C07">
        <w:rPr>
          <w:rFonts w:ascii="Cambria" w:hAnsi="Cambria" w:cs="Times New Roman"/>
          <w:lang w:val="en-US"/>
        </w:rPr>
        <w:t xml:space="preserve">Comment </w:t>
      </w:r>
      <w:proofErr w:type="spellStart"/>
      <w:r w:rsidRPr="005A0C07">
        <w:rPr>
          <w:rFonts w:ascii="Cambria" w:hAnsi="Cambria" w:cs="Times New Roman"/>
          <w:lang w:val="en-US"/>
        </w:rPr>
        <w:t>appréhender</w:t>
      </w:r>
      <w:proofErr w:type="spellEnd"/>
      <w:r w:rsidRPr="005A0C07">
        <w:rPr>
          <w:rFonts w:ascii="Cambria" w:hAnsi="Cambria" w:cs="Times New Roman"/>
          <w:lang w:val="en-US"/>
        </w:rPr>
        <w:t xml:space="preserve"> les </w:t>
      </w:r>
      <w:proofErr w:type="spellStart"/>
      <w:r w:rsidRPr="005A0C07">
        <w:rPr>
          <w:rFonts w:ascii="Cambria" w:hAnsi="Cambria" w:cs="Times New Roman"/>
          <w:lang w:val="en-US"/>
        </w:rPr>
        <w:t>échanges</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politiques</w:t>
      </w:r>
      <w:proofErr w:type="spellEnd"/>
      <w:r w:rsidRPr="005A0C07">
        <w:rPr>
          <w:rFonts w:ascii="Cambria" w:hAnsi="Cambria" w:cs="Times New Roman"/>
          <w:lang w:val="en-US"/>
        </w:rPr>
        <w:t xml:space="preserve"> </w:t>
      </w:r>
      <w:proofErr w:type="gramStart"/>
      <w:r w:rsidRPr="005A0C07">
        <w:rPr>
          <w:rFonts w:ascii="Cambria" w:hAnsi="Cambria" w:cs="Times New Roman"/>
          <w:lang w:val="en-US"/>
        </w:rPr>
        <w:t>et</w:t>
      </w:r>
      <w:proofErr w:type="gramEnd"/>
      <w:r w:rsidRPr="005A0C07">
        <w:rPr>
          <w:rFonts w:ascii="Cambria" w:hAnsi="Cambria" w:cs="Times New Roman"/>
          <w:lang w:val="en-US"/>
        </w:rPr>
        <w:t xml:space="preserve"> </w:t>
      </w:r>
      <w:proofErr w:type="spellStart"/>
      <w:r w:rsidRPr="005A0C07">
        <w:rPr>
          <w:rFonts w:ascii="Cambria" w:hAnsi="Cambria" w:cs="Times New Roman"/>
          <w:lang w:val="en-US"/>
        </w:rPr>
        <w:t>normatifs</w:t>
      </w:r>
      <w:proofErr w:type="spellEnd"/>
      <w:r w:rsidRPr="005A0C07">
        <w:rPr>
          <w:rFonts w:ascii="Cambria" w:hAnsi="Cambria" w:cs="Times New Roman"/>
          <w:lang w:val="en-US"/>
        </w:rPr>
        <w:t xml:space="preserve"> entre institutions et </w:t>
      </w:r>
      <w:proofErr w:type="spellStart"/>
      <w:r w:rsidRPr="005A0C07">
        <w:rPr>
          <w:rFonts w:ascii="Cambria" w:hAnsi="Cambria" w:cs="Times New Roman"/>
          <w:lang w:val="en-US"/>
        </w:rPr>
        <w:t>individus</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dans</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l’espace</w:t>
      </w:r>
      <w:proofErr w:type="spellEnd"/>
      <w:r w:rsidRPr="005A0C07">
        <w:rPr>
          <w:rFonts w:ascii="Cambria" w:hAnsi="Cambria" w:cs="Times New Roman"/>
          <w:lang w:val="en-US"/>
        </w:rPr>
        <w:t xml:space="preserve"> public </w:t>
      </w:r>
      <w:proofErr w:type="spellStart"/>
      <w:r w:rsidRPr="005A0C07">
        <w:rPr>
          <w:rFonts w:ascii="Cambria" w:hAnsi="Cambria" w:cs="Times New Roman"/>
          <w:lang w:val="en-US"/>
        </w:rPr>
        <w:t>chinois</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Dans</w:t>
      </w:r>
      <w:proofErr w:type="spellEnd"/>
      <w:r w:rsidRPr="005A0C07">
        <w:rPr>
          <w:rFonts w:ascii="Cambria" w:hAnsi="Cambria" w:cs="Times New Roman"/>
          <w:lang w:val="en-US"/>
        </w:rPr>
        <w:t xml:space="preserve"> un </w:t>
      </w:r>
      <w:proofErr w:type="spellStart"/>
      <w:r w:rsidRPr="005A0C07">
        <w:rPr>
          <w:rFonts w:ascii="Cambria" w:hAnsi="Cambria" w:cs="Times New Roman"/>
          <w:lang w:val="en-US"/>
        </w:rPr>
        <w:t>contexte</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politique</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marqué</w:t>
      </w:r>
      <w:proofErr w:type="spellEnd"/>
      <w:r w:rsidRPr="005A0C07">
        <w:rPr>
          <w:rFonts w:ascii="Cambria" w:hAnsi="Cambria" w:cs="Times New Roman"/>
          <w:lang w:val="en-US"/>
        </w:rPr>
        <w:t xml:space="preserve"> par </w:t>
      </w:r>
      <w:proofErr w:type="spellStart"/>
      <w:r w:rsidRPr="005A0C07">
        <w:rPr>
          <w:rFonts w:ascii="Cambria" w:hAnsi="Cambria" w:cs="Times New Roman"/>
          <w:lang w:val="en-US"/>
        </w:rPr>
        <w:t>une</w:t>
      </w:r>
      <w:proofErr w:type="spellEnd"/>
      <w:r w:rsidRPr="005A0C07">
        <w:rPr>
          <w:rFonts w:ascii="Cambria" w:hAnsi="Cambria" w:cs="Times New Roman"/>
          <w:lang w:val="en-US"/>
        </w:rPr>
        <w:t xml:space="preserve"> recomposition des </w:t>
      </w:r>
      <w:proofErr w:type="spellStart"/>
      <w:r w:rsidRPr="005A0C07">
        <w:rPr>
          <w:rFonts w:ascii="Cambria" w:hAnsi="Cambria" w:cs="Times New Roman"/>
          <w:lang w:val="en-US"/>
        </w:rPr>
        <w:t>formes</w:t>
      </w:r>
      <w:proofErr w:type="spellEnd"/>
      <w:r w:rsidRPr="005A0C07">
        <w:rPr>
          <w:rFonts w:ascii="Cambria" w:hAnsi="Cambria" w:cs="Times New Roman"/>
          <w:lang w:val="en-US"/>
        </w:rPr>
        <w:t xml:space="preserve"> de </w:t>
      </w:r>
      <w:proofErr w:type="spellStart"/>
      <w:r w:rsidRPr="005A0C07">
        <w:rPr>
          <w:rFonts w:ascii="Cambria" w:hAnsi="Cambria" w:cs="Times New Roman"/>
          <w:lang w:val="en-US"/>
        </w:rPr>
        <w:t>gouvernement</w:t>
      </w:r>
      <w:proofErr w:type="spellEnd"/>
      <w:r w:rsidRPr="005A0C07">
        <w:rPr>
          <w:rFonts w:ascii="Cambria" w:hAnsi="Cambria" w:cs="Times New Roman"/>
          <w:lang w:val="en-US"/>
        </w:rPr>
        <w:t xml:space="preserve"> local et par des transformations </w:t>
      </w:r>
      <w:proofErr w:type="spellStart"/>
      <w:r w:rsidRPr="005A0C07">
        <w:rPr>
          <w:rFonts w:ascii="Cambria" w:hAnsi="Cambria" w:cs="Times New Roman"/>
          <w:lang w:val="en-US"/>
        </w:rPr>
        <w:t>accélérées</w:t>
      </w:r>
      <w:proofErr w:type="spellEnd"/>
      <w:r w:rsidRPr="005A0C07">
        <w:rPr>
          <w:rFonts w:ascii="Cambria" w:hAnsi="Cambria" w:cs="Times New Roman"/>
          <w:lang w:val="en-US"/>
        </w:rPr>
        <w:t xml:space="preserve"> des </w:t>
      </w:r>
      <w:proofErr w:type="spellStart"/>
      <w:r w:rsidRPr="005A0C07">
        <w:rPr>
          <w:rFonts w:ascii="Cambria" w:hAnsi="Cambria" w:cs="Times New Roman"/>
          <w:lang w:val="en-US"/>
        </w:rPr>
        <w:t>espaces</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résidentiels</w:t>
      </w:r>
      <w:proofErr w:type="spellEnd"/>
      <w:r w:rsidRPr="005A0C07">
        <w:rPr>
          <w:rFonts w:ascii="Cambria" w:hAnsi="Cambria" w:cs="Times New Roman"/>
          <w:lang w:val="en-US"/>
        </w:rPr>
        <w:t xml:space="preserve">, on </w:t>
      </w:r>
      <w:proofErr w:type="spellStart"/>
      <w:r w:rsidRPr="005A0C07">
        <w:rPr>
          <w:rFonts w:ascii="Cambria" w:hAnsi="Cambria" w:cs="Times New Roman"/>
          <w:lang w:val="en-US"/>
        </w:rPr>
        <w:t>assiste</w:t>
      </w:r>
      <w:proofErr w:type="spellEnd"/>
      <w:r w:rsidRPr="005A0C07">
        <w:rPr>
          <w:rFonts w:ascii="Cambria" w:hAnsi="Cambria" w:cs="Times New Roman"/>
          <w:lang w:val="en-US"/>
        </w:rPr>
        <w:t xml:space="preserve"> à un double </w:t>
      </w:r>
      <w:proofErr w:type="spellStart"/>
      <w:r w:rsidRPr="005A0C07">
        <w:rPr>
          <w:rFonts w:ascii="Cambria" w:hAnsi="Cambria" w:cs="Times New Roman"/>
          <w:lang w:val="en-US"/>
        </w:rPr>
        <w:t>processus</w:t>
      </w:r>
      <w:proofErr w:type="spellEnd"/>
      <w:r w:rsidRPr="005A0C07">
        <w:rPr>
          <w:rFonts w:ascii="Cambria" w:hAnsi="Cambria" w:cs="Times New Roman"/>
          <w:lang w:val="en-US"/>
        </w:rPr>
        <w:t xml:space="preserve">, à la </w:t>
      </w:r>
      <w:proofErr w:type="spellStart"/>
      <w:r w:rsidRPr="005A0C07">
        <w:rPr>
          <w:rFonts w:ascii="Cambria" w:hAnsi="Cambria" w:cs="Times New Roman"/>
          <w:lang w:val="en-US"/>
        </w:rPr>
        <w:t>fois</w:t>
      </w:r>
      <w:proofErr w:type="spellEnd"/>
      <w:r w:rsidRPr="005A0C07">
        <w:rPr>
          <w:rFonts w:ascii="Cambria" w:hAnsi="Cambria" w:cs="Times New Roman"/>
          <w:lang w:val="en-US"/>
        </w:rPr>
        <w:t xml:space="preserve"> à la transformation des </w:t>
      </w:r>
      <w:proofErr w:type="spellStart"/>
      <w:r w:rsidRPr="005A0C07">
        <w:rPr>
          <w:rFonts w:ascii="Cambria" w:hAnsi="Cambria" w:cs="Times New Roman"/>
          <w:lang w:val="en-US"/>
        </w:rPr>
        <w:t>modalités</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selon</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lesquelles</w:t>
      </w:r>
      <w:proofErr w:type="spellEnd"/>
      <w:r w:rsidRPr="005A0C07">
        <w:rPr>
          <w:rFonts w:ascii="Cambria" w:hAnsi="Cambria" w:cs="Times New Roman"/>
          <w:lang w:val="en-US"/>
        </w:rPr>
        <w:t xml:space="preserve"> les institutions </w:t>
      </w:r>
      <w:proofErr w:type="spellStart"/>
      <w:r w:rsidRPr="005A0C07">
        <w:rPr>
          <w:rFonts w:ascii="Cambria" w:hAnsi="Cambria" w:cs="Times New Roman"/>
          <w:lang w:val="en-US"/>
        </w:rPr>
        <w:t>administratives</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investissent</w:t>
      </w:r>
      <w:proofErr w:type="spellEnd"/>
      <w:r w:rsidRPr="005A0C07">
        <w:rPr>
          <w:rFonts w:ascii="Cambria" w:hAnsi="Cambria" w:cs="Times New Roman"/>
          <w:lang w:val="en-US"/>
        </w:rPr>
        <w:t xml:space="preserve"> le « quartier », </w:t>
      </w:r>
      <w:proofErr w:type="spellStart"/>
      <w:r w:rsidRPr="005A0C07">
        <w:rPr>
          <w:rFonts w:ascii="Cambria" w:hAnsi="Cambria" w:cs="Times New Roman"/>
          <w:lang w:val="en-US"/>
        </w:rPr>
        <w:t>mais</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aussi</w:t>
      </w:r>
      <w:proofErr w:type="spellEnd"/>
      <w:r w:rsidRPr="005A0C07">
        <w:rPr>
          <w:rFonts w:ascii="Cambria" w:hAnsi="Cambria" w:cs="Times New Roman"/>
          <w:lang w:val="en-US"/>
        </w:rPr>
        <w:t xml:space="preserve"> à la recomposition des </w:t>
      </w:r>
      <w:proofErr w:type="spellStart"/>
      <w:r w:rsidRPr="005A0C07">
        <w:rPr>
          <w:rFonts w:ascii="Cambria" w:hAnsi="Cambria" w:cs="Times New Roman"/>
          <w:lang w:val="en-US"/>
        </w:rPr>
        <w:t>discours</w:t>
      </w:r>
      <w:proofErr w:type="spellEnd"/>
      <w:r w:rsidRPr="005A0C07">
        <w:rPr>
          <w:rFonts w:ascii="Cambria" w:hAnsi="Cambria" w:cs="Times New Roman"/>
          <w:lang w:val="en-US"/>
        </w:rPr>
        <w:t xml:space="preserve"> et </w:t>
      </w:r>
      <w:proofErr w:type="spellStart"/>
      <w:r w:rsidRPr="005A0C07">
        <w:rPr>
          <w:rFonts w:ascii="Cambria" w:hAnsi="Cambria" w:cs="Times New Roman"/>
          <w:lang w:val="en-US"/>
        </w:rPr>
        <w:t>pratiques</w:t>
      </w:r>
      <w:proofErr w:type="spellEnd"/>
      <w:r w:rsidRPr="005A0C07">
        <w:rPr>
          <w:rFonts w:ascii="Cambria" w:hAnsi="Cambria" w:cs="Times New Roman"/>
          <w:lang w:val="en-US"/>
        </w:rPr>
        <w:t xml:space="preserve"> des </w:t>
      </w:r>
      <w:proofErr w:type="spellStart"/>
      <w:r w:rsidRPr="005A0C07">
        <w:rPr>
          <w:rFonts w:ascii="Cambria" w:hAnsi="Cambria" w:cs="Times New Roman"/>
          <w:lang w:val="en-US"/>
        </w:rPr>
        <w:t>individus</w:t>
      </w:r>
      <w:proofErr w:type="spellEnd"/>
      <w:r w:rsidRPr="005A0C07">
        <w:rPr>
          <w:rFonts w:ascii="Cambria" w:hAnsi="Cambria" w:cs="Times New Roman"/>
          <w:lang w:val="en-US"/>
        </w:rPr>
        <w:t xml:space="preserve"> et des </w:t>
      </w:r>
      <w:proofErr w:type="spellStart"/>
      <w:r w:rsidRPr="005A0C07">
        <w:rPr>
          <w:rFonts w:ascii="Cambria" w:hAnsi="Cambria" w:cs="Times New Roman"/>
          <w:lang w:val="en-US"/>
        </w:rPr>
        <w:t>groupes</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sociaux</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propriétaires</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retraités</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membres</w:t>
      </w:r>
      <w:proofErr w:type="spellEnd"/>
      <w:r w:rsidRPr="005A0C07">
        <w:rPr>
          <w:rFonts w:ascii="Cambria" w:hAnsi="Cambria" w:cs="Times New Roman"/>
          <w:lang w:val="en-US"/>
        </w:rPr>
        <w:t xml:space="preserve"> du PCC, </w:t>
      </w:r>
      <w:proofErr w:type="spellStart"/>
      <w:r w:rsidRPr="005A0C07">
        <w:rPr>
          <w:rFonts w:ascii="Cambria" w:hAnsi="Cambria" w:cs="Times New Roman"/>
          <w:lang w:val="en-US"/>
        </w:rPr>
        <w:t>travailleurs</w:t>
      </w:r>
      <w:proofErr w:type="spellEnd"/>
      <w:r w:rsidRPr="005A0C07">
        <w:rPr>
          <w:rFonts w:ascii="Cambria" w:hAnsi="Cambria" w:cs="Times New Roman"/>
          <w:lang w:val="en-US"/>
        </w:rPr>
        <w:t xml:space="preserve"> migrants) </w:t>
      </w:r>
      <w:proofErr w:type="spellStart"/>
      <w:r w:rsidRPr="005A0C07">
        <w:rPr>
          <w:rFonts w:ascii="Cambria" w:hAnsi="Cambria" w:cs="Times New Roman"/>
          <w:lang w:val="en-US"/>
        </w:rPr>
        <w:t>dans</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cet</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espace</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ce</w:t>
      </w:r>
      <w:proofErr w:type="spellEnd"/>
      <w:r w:rsidRPr="005A0C07">
        <w:rPr>
          <w:rFonts w:ascii="Cambria" w:hAnsi="Cambria" w:cs="Times New Roman"/>
          <w:lang w:val="en-US"/>
        </w:rPr>
        <w:t xml:space="preserve"> qui </w:t>
      </w:r>
      <w:proofErr w:type="spellStart"/>
      <w:r w:rsidRPr="005A0C07">
        <w:rPr>
          <w:rFonts w:ascii="Cambria" w:hAnsi="Cambria" w:cs="Times New Roman"/>
          <w:lang w:val="en-US"/>
        </w:rPr>
        <w:t>contribue</w:t>
      </w:r>
      <w:proofErr w:type="spellEnd"/>
      <w:r w:rsidRPr="005A0C07">
        <w:rPr>
          <w:rFonts w:ascii="Cambria" w:hAnsi="Cambria" w:cs="Times New Roman"/>
          <w:lang w:val="en-US"/>
        </w:rPr>
        <w:t xml:space="preserve"> à </w:t>
      </w:r>
      <w:proofErr w:type="spellStart"/>
      <w:r w:rsidRPr="005A0C07">
        <w:rPr>
          <w:rFonts w:ascii="Cambria" w:hAnsi="Cambria" w:cs="Times New Roman"/>
          <w:lang w:val="en-US"/>
        </w:rPr>
        <w:t>une</w:t>
      </w:r>
      <w:proofErr w:type="spellEnd"/>
      <w:r w:rsidRPr="005A0C07">
        <w:rPr>
          <w:rFonts w:ascii="Cambria" w:hAnsi="Cambria" w:cs="Times New Roman"/>
          <w:lang w:val="en-US"/>
        </w:rPr>
        <w:t xml:space="preserve"> reconfiguration du </w:t>
      </w:r>
      <w:proofErr w:type="spellStart"/>
      <w:r w:rsidRPr="005A0C07">
        <w:rPr>
          <w:rFonts w:ascii="Cambria" w:hAnsi="Cambria" w:cs="Times New Roman"/>
          <w:lang w:val="en-US"/>
        </w:rPr>
        <w:t>politique</w:t>
      </w:r>
      <w:proofErr w:type="spellEnd"/>
      <w:r w:rsidRPr="005A0C07">
        <w:rPr>
          <w:rFonts w:ascii="Cambria" w:hAnsi="Cambria" w:cs="Times New Roman"/>
          <w:lang w:val="en-US"/>
        </w:rPr>
        <w:t xml:space="preserve"> au </w:t>
      </w:r>
      <w:proofErr w:type="spellStart"/>
      <w:r w:rsidRPr="005A0C07">
        <w:rPr>
          <w:rFonts w:ascii="Cambria" w:hAnsi="Cambria" w:cs="Times New Roman"/>
          <w:lang w:val="en-US"/>
        </w:rPr>
        <w:t>niveau</w:t>
      </w:r>
      <w:proofErr w:type="spellEnd"/>
      <w:r w:rsidRPr="005A0C07">
        <w:rPr>
          <w:rFonts w:ascii="Cambria" w:hAnsi="Cambria" w:cs="Times New Roman"/>
          <w:lang w:val="en-US"/>
        </w:rPr>
        <w:t xml:space="preserve"> de </w:t>
      </w:r>
      <w:proofErr w:type="spellStart"/>
      <w:r w:rsidRPr="005A0C07">
        <w:rPr>
          <w:rFonts w:ascii="Cambria" w:hAnsi="Cambria" w:cs="Times New Roman"/>
          <w:lang w:val="en-US"/>
        </w:rPr>
        <w:t>l’enjeu</w:t>
      </w:r>
      <w:proofErr w:type="spellEnd"/>
      <w:r w:rsidRPr="005A0C07">
        <w:rPr>
          <w:rFonts w:ascii="Cambria" w:hAnsi="Cambria" w:cs="Times New Roman"/>
          <w:lang w:val="en-US"/>
        </w:rPr>
        <w:t xml:space="preserve"> de la « </w:t>
      </w:r>
      <w:proofErr w:type="spellStart"/>
      <w:r w:rsidRPr="005A0C07">
        <w:rPr>
          <w:rFonts w:ascii="Cambria" w:hAnsi="Cambria" w:cs="Times New Roman"/>
          <w:lang w:val="en-US"/>
        </w:rPr>
        <w:t>sphère</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publique</w:t>
      </w:r>
      <w:proofErr w:type="spellEnd"/>
      <w:r w:rsidRPr="005A0C07">
        <w:rPr>
          <w:rFonts w:ascii="Cambria" w:hAnsi="Cambria" w:cs="Times New Roman"/>
          <w:lang w:val="en-US"/>
        </w:rPr>
        <w:t> », du « </w:t>
      </w:r>
      <w:proofErr w:type="spellStart"/>
      <w:r w:rsidRPr="005A0C07">
        <w:rPr>
          <w:rFonts w:ascii="Cambria" w:hAnsi="Cambria" w:cs="Times New Roman"/>
          <w:lang w:val="en-US"/>
        </w:rPr>
        <w:t>bien</w:t>
      </w:r>
      <w:proofErr w:type="spellEnd"/>
      <w:r w:rsidRPr="005A0C07">
        <w:rPr>
          <w:rFonts w:ascii="Cambria" w:hAnsi="Cambria" w:cs="Times New Roman"/>
          <w:lang w:val="en-US"/>
        </w:rPr>
        <w:t xml:space="preserve"> public » (</w:t>
      </w:r>
      <w:r w:rsidRPr="005A0C07">
        <w:rPr>
          <w:rFonts w:ascii="Cambria" w:eastAsia="宋体" w:hAnsi="Cambria" w:cs="Times New Roman"/>
          <w:lang w:val="en-US" w:eastAsia="zh-CN"/>
        </w:rPr>
        <w:t>公益</w:t>
      </w:r>
      <w:r w:rsidRPr="005A0C07">
        <w:rPr>
          <w:rFonts w:ascii="Cambria" w:eastAsia="宋体" w:hAnsi="Cambria" w:cs="Times New Roman"/>
          <w:lang w:val="en-US" w:eastAsia="zh-CN"/>
        </w:rPr>
        <w:t xml:space="preserve"> </w:t>
      </w:r>
      <w:proofErr w:type="spellStart"/>
      <w:r w:rsidRPr="005A0C07">
        <w:rPr>
          <w:rFonts w:ascii="Cambria" w:eastAsia="宋体" w:hAnsi="Cambria" w:cs="Times New Roman"/>
          <w:i/>
          <w:lang w:val="en-US" w:eastAsia="zh-CN"/>
        </w:rPr>
        <w:t>gongyi</w:t>
      </w:r>
      <w:proofErr w:type="spellEnd"/>
      <w:r w:rsidRPr="005A0C07">
        <w:rPr>
          <w:rFonts w:ascii="Cambria" w:eastAsia="宋体" w:hAnsi="Cambria" w:cs="Times New Roman"/>
          <w:lang w:val="en-US" w:eastAsia="zh-CN"/>
        </w:rPr>
        <w:t>)</w:t>
      </w:r>
      <w:r w:rsidRPr="005A0C07">
        <w:rPr>
          <w:rFonts w:ascii="Cambria" w:hAnsi="Cambria" w:cs="Times New Roman"/>
          <w:lang w:val="en-US"/>
        </w:rPr>
        <w:t xml:space="preserve">. </w:t>
      </w:r>
      <w:proofErr w:type="spellStart"/>
      <w:r w:rsidRPr="005A0C07">
        <w:rPr>
          <w:rFonts w:ascii="Cambria" w:hAnsi="Cambria" w:cs="Times New Roman"/>
          <w:lang w:val="en-US"/>
        </w:rPr>
        <w:t>Ces</w:t>
      </w:r>
      <w:proofErr w:type="spellEnd"/>
      <w:r w:rsidRPr="005A0C07">
        <w:rPr>
          <w:rFonts w:ascii="Cambria" w:hAnsi="Cambria" w:cs="Times New Roman"/>
          <w:lang w:val="en-US"/>
        </w:rPr>
        <w:t xml:space="preserve"> notions, et </w:t>
      </w:r>
      <w:proofErr w:type="spellStart"/>
      <w:r w:rsidRPr="005A0C07">
        <w:rPr>
          <w:rFonts w:ascii="Cambria" w:hAnsi="Cambria" w:cs="Times New Roman"/>
          <w:lang w:val="en-US"/>
        </w:rPr>
        <w:t>celle</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d’espace</w:t>
      </w:r>
      <w:proofErr w:type="spellEnd"/>
      <w:r w:rsidRPr="005A0C07">
        <w:rPr>
          <w:rFonts w:ascii="Cambria" w:hAnsi="Cambria" w:cs="Times New Roman"/>
          <w:lang w:val="en-US"/>
        </w:rPr>
        <w:t xml:space="preserve"> public (</w:t>
      </w:r>
      <w:r w:rsidRPr="005A0C07">
        <w:rPr>
          <w:rFonts w:ascii="Cambria" w:hAnsi="Cambria" w:cs="Times New Roman"/>
          <w:lang w:val="en-US" w:eastAsia="zh-CN"/>
        </w:rPr>
        <w:t>公共空</w:t>
      </w:r>
      <w:r w:rsidRPr="005A0C07">
        <w:rPr>
          <w:rFonts w:ascii="Cambria" w:eastAsia="宋体" w:hAnsi="Cambria" w:cs="Times New Roman"/>
          <w:lang w:val="en-US" w:eastAsia="zh-CN"/>
        </w:rPr>
        <w:t>间</w:t>
      </w:r>
      <w:r w:rsidRPr="005A0C07">
        <w:rPr>
          <w:rFonts w:ascii="Cambria" w:eastAsia="宋体" w:hAnsi="Cambria" w:cs="Times New Roman"/>
          <w:lang w:val="en-US" w:eastAsia="zh-CN"/>
        </w:rPr>
        <w:t xml:space="preserve"> </w:t>
      </w:r>
      <w:proofErr w:type="spellStart"/>
      <w:r w:rsidRPr="005A0C07">
        <w:rPr>
          <w:rFonts w:ascii="Cambria" w:eastAsia="宋体" w:hAnsi="Cambria" w:cs="Times New Roman"/>
          <w:i/>
          <w:lang w:val="en-US" w:eastAsia="zh-CN"/>
        </w:rPr>
        <w:t>gonggong</w:t>
      </w:r>
      <w:proofErr w:type="spellEnd"/>
      <w:r w:rsidRPr="005A0C07">
        <w:rPr>
          <w:rFonts w:ascii="Cambria" w:eastAsia="宋体" w:hAnsi="Cambria" w:cs="Times New Roman"/>
          <w:i/>
          <w:lang w:val="en-US" w:eastAsia="zh-CN"/>
        </w:rPr>
        <w:t xml:space="preserve"> </w:t>
      </w:r>
      <w:proofErr w:type="spellStart"/>
      <w:r w:rsidRPr="005A0C07">
        <w:rPr>
          <w:rFonts w:ascii="Cambria" w:eastAsia="宋体" w:hAnsi="Cambria" w:cs="Times New Roman"/>
          <w:i/>
          <w:lang w:val="en-US" w:eastAsia="zh-CN"/>
        </w:rPr>
        <w:t>kongjian</w:t>
      </w:r>
      <w:proofErr w:type="spellEnd"/>
      <w:r w:rsidRPr="005A0C07">
        <w:rPr>
          <w:rFonts w:ascii="Cambria" w:hAnsi="Cambria" w:cs="Times New Roman"/>
          <w:lang w:val="en-US" w:eastAsia="zh-CN"/>
        </w:rPr>
        <w:t xml:space="preserve">), </w:t>
      </w:r>
      <w:proofErr w:type="spellStart"/>
      <w:r w:rsidRPr="005A0C07">
        <w:rPr>
          <w:rFonts w:ascii="Cambria" w:hAnsi="Cambria" w:cs="Times New Roman"/>
          <w:lang w:val="en-US" w:eastAsia="zh-CN"/>
        </w:rPr>
        <w:t>seront</w:t>
      </w:r>
      <w:proofErr w:type="spellEnd"/>
      <w:r w:rsidRPr="005A0C07">
        <w:rPr>
          <w:rFonts w:ascii="Cambria" w:hAnsi="Cambria" w:cs="Times New Roman"/>
          <w:lang w:val="en-US" w:eastAsia="zh-CN"/>
        </w:rPr>
        <w:t xml:space="preserve"> au </w:t>
      </w:r>
      <w:proofErr w:type="spellStart"/>
      <w:r w:rsidRPr="005A0C07">
        <w:rPr>
          <w:rFonts w:ascii="Cambria" w:hAnsi="Cambria" w:cs="Times New Roman"/>
          <w:lang w:val="en-US" w:eastAsia="zh-CN"/>
        </w:rPr>
        <w:t>centre</w:t>
      </w:r>
      <w:proofErr w:type="spellEnd"/>
      <w:r w:rsidRPr="005A0C07">
        <w:rPr>
          <w:rFonts w:ascii="Cambria" w:hAnsi="Cambria" w:cs="Times New Roman"/>
          <w:lang w:val="en-US" w:eastAsia="zh-CN"/>
        </w:rPr>
        <w:t xml:space="preserve"> de la </w:t>
      </w:r>
      <w:proofErr w:type="spellStart"/>
      <w:r w:rsidRPr="005A0C07">
        <w:rPr>
          <w:rFonts w:ascii="Cambria" w:hAnsi="Cambria" w:cs="Times New Roman"/>
          <w:lang w:val="en-US" w:eastAsia="zh-CN"/>
        </w:rPr>
        <w:t>réflexion</w:t>
      </w:r>
      <w:proofErr w:type="spellEnd"/>
      <w:r w:rsidRPr="005A0C07">
        <w:rPr>
          <w:rFonts w:ascii="Cambria" w:hAnsi="Cambria" w:cs="Times New Roman"/>
          <w:lang w:val="en-US" w:eastAsia="zh-CN"/>
        </w:rPr>
        <w:t xml:space="preserve"> </w:t>
      </w:r>
      <w:proofErr w:type="spellStart"/>
      <w:r w:rsidRPr="005A0C07">
        <w:rPr>
          <w:rFonts w:ascii="Cambria" w:hAnsi="Cambria" w:cs="Times New Roman"/>
          <w:lang w:val="en-US" w:eastAsia="zh-CN"/>
        </w:rPr>
        <w:t>faisant</w:t>
      </w:r>
      <w:proofErr w:type="spellEnd"/>
      <w:r w:rsidRPr="005A0C07">
        <w:rPr>
          <w:rFonts w:ascii="Cambria" w:hAnsi="Cambria" w:cs="Times New Roman"/>
          <w:lang w:val="en-US" w:eastAsia="zh-CN"/>
        </w:rPr>
        <w:t xml:space="preserve"> </w:t>
      </w:r>
      <w:proofErr w:type="spellStart"/>
      <w:r w:rsidRPr="005A0C07">
        <w:rPr>
          <w:rFonts w:ascii="Cambria" w:hAnsi="Cambria" w:cs="Times New Roman"/>
          <w:lang w:val="en-US" w:eastAsia="zh-CN"/>
        </w:rPr>
        <w:t>interagir</w:t>
      </w:r>
      <w:proofErr w:type="spellEnd"/>
      <w:r w:rsidRPr="005A0C07">
        <w:rPr>
          <w:rFonts w:ascii="Cambria" w:hAnsi="Cambria" w:cs="Times New Roman"/>
          <w:lang w:val="en-US" w:eastAsia="zh-CN"/>
        </w:rPr>
        <w:t xml:space="preserve"> </w:t>
      </w:r>
      <w:proofErr w:type="spellStart"/>
      <w:r w:rsidRPr="005A0C07">
        <w:rPr>
          <w:rFonts w:ascii="Cambria" w:hAnsi="Cambria" w:cs="Times New Roman"/>
          <w:lang w:val="en-US" w:eastAsia="zh-CN"/>
        </w:rPr>
        <w:t>données</w:t>
      </w:r>
      <w:proofErr w:type="spellEnd"/>
      <w:r w:rsidRPr="005A0C07">
        <w:rPr>
          <w:rFonts w:ascii="Cambria" w:hAnsi="Cambria" w:cs="Times New Roman"/>
          <w:lang w:val="en-US" w:eastAsia="zh-CN"/>
        </w:rPr>
        <w:t xml:space="preserve"> du terrain et </w:t>
      </w:r>
      <w:proofErr w:type="spellStart"/>
      <w:r w:rsidRPr="005A0C07">
        <w:rPr>
          <w:rFonts w:ascii="Cambria" w:hAnsi="Cambria" w:cs="Times New Roman"/>
          <w:lang w:val="en-US" w:eastAsia="zh-CN"/>
        </w:rPr>
        <w:t>montée</w:t>
      </w:r>
      <w:proofErr w:type="spellEnd"/>
      <w:r w:rsidRPr="005A0C07">
        <w:rPr>
          <w:rFonts w:ascii="Cambria" w:hAnsi="Cambria" w:cs="Times New Roman"/>
          <w:lang w:val="en-US" w:eastAsia="zh-CN"/>
        </w:rPr>
        <w:t xml:space="preserve"> en </w:t>
      </w:r>
      <w:proofErr w:type="spellStart"/>
      <w:r w:rsidRPr="005A0C07">
        <w:rPr>
          <w:rFonts w:ascii="Cambria" w:hAnsi="Cambria" w:cs="Times New Roman"/>
          <w:lang w:val="en-US" w:eastAsia="zh-CN"/>
        </w:rPr>
        <w:t>généralité</w:t>
      </w:r>
      <w:proofErr w:type="spellEnd"/>
      <w:r w:rsidRPr="005A0C07">
        <w:rPr>
          <w:rFonts w:ascii="Cambria" w:hAnsi="Cambria" w:cs="Times New Roman"/>
          <w:lang w:val="en-US"/>
        </w:rPr>
        <w:t xml:space="preserve">. Notre communication propose de </w:t>
      </w:r>
      <w:proofErr w:type="spellStart"/>
      <w:r w:rsidRPr="005A0C07">
        <w:rPr>
          <w:rFonts w:ascii="Cambria" w:hAnsi="Cambria" w:cs="Times New Roman"/>
          <w:lang w:val="en-US"/>
        </w:rPr>
        <w:t>questionner</w:t>
      </w:r>
      <w:proofErr w:type="spellEnd"/>
      <w:r w:rsidRPr="005A0C07">
        <w:rPr>
          <w:rFonts w:ascii="Cambria" w:hAnsi="Cambria" w:cs="Times New Roman"/>
          <w:lang w:val="en-US"/>
        </w:rPr>
        <w:t xml:space="preserve"> la production et la </w:t>
      </w:r>
      <w:proofErr w:type="spellStart"/>
      <w:r w:rsidRPr="005A0C07">
        <w:rPr>
          <w:rFonts w:ascii="Cambria" w:hAnsi="Cambria" w:cs="Times New Roman"/>
          <w:lang w:val="en-US"/>
        </w:rPr>
        <w:t>publicisation</w:t>
      </w:r>
      <w:proofErr w:type="spellEnd"/>
      <w:r w:rsidRPr="005A0C07">
        <w:rPr>
          <w:rFonts w:ascii="Cambria" w:hAnsi="Cambria" w:cs="Times New Roman"/>
          <w:lang w:val="en-US"/>
        </w:rPr>
        <w:t xml:space="preserve"> de </w:t>
      </w:r>
      <w:proofErr w:type="spellStart"/>
      <w:r w:rsidRPr="005A0C07">
        <w:rPr>
          <w:rFonts w:ascii="Cambria" w:hAnsi="Cambria" w:cs="Times New Roman"/>
          <w:lang w:val="en-US"/>
        </w:rPr>
        <w:t>discours</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officiels</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mais</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aussi</w:t>
      </w:r>
      <w:proofErr w:type="spellEnd"/>
      <w:r w:rsidRPr="005A0C07">
        <w:rPr>
          <w:rFonts w:ascii="Cambria" w:hAnsi="Cambria" w:cs="Times New Roman"/>
          <w:lang w:val="en-US"/>
        </w:rPr>
        <w:t xml:space="preserve"> les </w:t>
      </w:r>
      <w:proofErr w:type="spellStart"/>
      <w:r w:rsidRPr="005A0C07">
        <w:rPr>
          <w:rFonts w:ascii="Cambria" w:hAnsi="Cambria" w:cs="Times New Roman"/>
          <w:lang w:val="en-US"/>
        </w:rPr>
        <w:t>formes</w:t>
      </w:r>
      <w:proofErr w:type="spellEnd"/>
      <w:r w:rsidRPr="005A0C07">
        <w:rPr>
          <w:rFonts w:ascii="Cambria" w:hAnsi="Cambria" w:cs="Times New Roman"/>
          <w:lang w:val="en-US"/>
        </w:rPr>
        <w:t xml:space="preserve"> plus </w:t>
      </w:r>
      <w:proofErr w:type="spellStart"/>
      <w:r w:rsidRPr="005A0C07">
        <w:rPr>
          <w:rFonts w:ascii="Cambria" w:hAnsi="Cambria" w:cs="Times New Roman"/>
          <w:lang w:val="en-US"/>
        </w:rPr>
        <w:t>anodines</w:t>
      </w:r>
      <w:proofErr w:type="spellEnd"/>
      <w:r w:rsidRPr="005A0C07">
        <w:rPr>
          <w:rFonts w:ascii="Cambria" w:hAnsi="Cambria" w:cs="Times New Roman"/>
          <w:lang w:val="en-US"/>
        </w:rPr>
        <w:t xml:space="preserve"> </w:t>
      </w:r>
      <w:proofErr w:type="spellStart"/>
      <w:r w:rsidRPr="005A0C07">
        <w:rPr>
          <w:rFonts w:ascii="Cambria" w:hAnsi="Cambria" w:cs="Times New Roman"/>
          <w:lang w:val="en-US"/>
        </w:rPr>
        <w:t>d’appropriation</w:t>
      </w:r>
      <w:proofErr w:type="spellEnd"/>
      <w:r w:rsidRPr="005A0C07">
        <w:rPr>
          <w:rFonts w:ascii="Cambria" w:hAnsi="Cambria" w:cs="Times New Roman"/>
          <w:lang w:val="en-US"/>
        </w:rPr>
        <w:t xml:space="preserve"> de </w:t>
      </w:r>
      <w:proofErr w:type="spellStart"/>
      <w:r w:rsidRPr="005A0C07">
        <w:rPr>
          <w:rFonts w:ascii="Cambria" w:hAnsi="Cambria" w:cs="Times New Roman"/>
          <w:lang w:val="en-US"/>
        </w:rPr>
        <w:t>l’espace</w:t>
      </w:r>
      <w:proofErr w:type="spellEnd"/>
      <w:r w:rsidRPr="005A0C07">
        <w:rPr>
          <w:rFonts w:ascii="Cambria" w:hAnsi="Cambria" w:cs="Times New Roman"/>
          <w:lang w:val="en-US"/>
        </w:rPr>
        <w:t xml:space="preserve"> du quartier par des « gens </w:t>
      </w:r>
      <w:proofErr w:type="spellStart"/>
      <w:r w:rsidRPr="005A0C07">
        <w:rPr>
          <w:rFonts w:ascii="Cambria" w:hAnsi="Cambria" w:cs="Times New Roman"/>
          <w:lang w:val="en-US"/>
        </w:rPr>
        <w:t>ordinaires</w:t>
      </w:r>
      <w:proofErr w:type="spellEnd"/>
      <w:r w:rsidRPr="005A0C07">
        <w:rPr>
          <w:rFonts w:ascii="Cambria" w:hAnsi="Cambria" w:cs="Times New Roman"/>
          <w:lang w:val="en-US"/>
        </w:rPr>
        <w:t> » (</w:t>
      </w:r>
      <w:r w:rsidRPr="005A0C07">
        <w:rPr>
          <w:rFonts w:ascii="Cambria" w:eastAsia="宋体" w:hAnsi="Cambria" w:cs="Times New Roman"/>
          <w:lang w:val="en-US" w:eastAsia="zh-CN"/>
        </w:rPr>
        <w:t>老百姓</w:t>
      </w:r>
      <w:r w:rsidRPr="005A0C07">
        <w:rPr>
          <w:rFonts w:ascii="Cambria" w:eastAsia="宋体" w:hAnsi="Cambria" w:cs="Times New Roman"/>
          <w:lang w:val="en-US" w:eastAsia="zh-CN"/>
        </w:rPr>
        <w:t xml:space="preserve"> </w:t>
      </w:r>
      <w:proofErr w:type="spellStart"/>
      <w:r w:rsidRPr="005A0C07">
        <w:rPr>
          <w:rFonts w:ascii="Cambria" w:eastAsia="宋体" w:hAnsi="Cambria" w:cs="Times New Roman"/>
          <w:i/>
          <w:lang w:val="en-US" w:eastAsia="zh-CN"/>
        </w:rPr>
        <w:t>laobaixing</w:t>
      </w:r>
      <w:proofErr w:type="spellEnd"/>
      <w:r w:rsidRPr="005A0C07">
        <w:rPr>
          <w:rFonts w:ascii="Cambria" w:eastAsia="宋体" w:hAnsi="Cambria" w:cs="Times New Roman"/>
          <w:lang w:val="en-US" w:eastAsia="zh-CN"/>
        </w:rPr>
        <w:t>).</w:t>
      </w:r>
    </w:p>
    <w:p w14:paraId="0F039E0F" w14:textId="77777777" w:rsidR="005A0C07" w:rsidRPr="005A0C07" w:rsidRDefault="005A0C07" w:rsidP="005A0C07">
      <w:pPr>
        <w:jc w:val="both"/>
        <w:rPr>
          <w:rFonts w:ascii="Cambria" w:hAnsi="Cambria" w:cs="Times New Roman"/>
          <w:lang w:val="en-US"/>
        </w:rPr>
      </w:pPr>
    </w:p>
    <w:p w14:paraId="7006F225" w14:textId="77777777" w:rsidR="00246C3E" w:rsidRPr="005A0C07" w:rsidRDefault="00246C3E" w:rsidP="005A0C07">
      <w:pPr>
        <w:jc w:val="both"/>
        <w:rPr>
          <w:rFonts w:ascii="Cambria" w:eastAsia="宋体" w:hAnsi="Cambria" w:cs="Times New Roman"/>
          <w:b/>
          <w:lang w:val="en-US" w:eastAsia="zh-CN"/>
        </w:rPr>
      </w:pPr>
      <w:r w:rsidRPr="005A0C07">
        <w:rPr>
          <w:rFonts w:ascii="Cambria" w:eastAsia="宋体" w:hAnsi="Cambria" w:cs="Times New Roman"/>
          <w:b/>
          <w:lang w:val="en-US" w:eastAsia="zh-CN"/>
        </w:rPr>
        <w:t>From the public space to the public interest in 21st century Beijing neighborhoods: which circulations and which power effects at the local level?</w:t>
      </w:r>
    </w:p>
    <w:p w14:paraId="55846BAD" w14:textId="4F75C74C" w:rsidR="00246C3E" w:rsidRPr="005A0C07" w:rsidRDefault="00246C3E" w:rsidP="005A0C07">
      <w:pPr>
        <w:jc w:val="both"/>
        <w:rPr>
          <w:rFonts w:ascii="Cambria" w:eastAsia="宋体" w:hAnsi="Cambria" w:cs="宋体"/>
          <w:lang w:val="en-US" w:eastAsia="zh-CN"/>
        </w:rPr>
      </w:pPr>
      <w:r w:rsidRPr="005A0C07">
        <w:rPr>
          <w:rFonts w:ascii="Cambria" w:eastAsia="宋体" w:hAnsi="Cambria" w:cs="Times New Roman"/>
          <w:lang w:val="en-US" w:eastAsia="zh-CN"/>
        </w:rPr>
        <w:t>This presentation offers to study the political and normative exchanges between the public authorities and the individuals in the Chinese public space through a special focus on urban neighborhoods in Beijing. In the context of recomposition of local government organizations and missions, in the context of accelerated transformations of residential spaces, we shed light on a double process: the transformation of the way the administration reinvests the « neighborhood » and the recomposition of individuals’ discourses and practices (the homeowners, the retired, the CCP members, the migrant workers) in this space. This double process leads to a reconfiguration of power networks at the level of the « public sphere », of the « public good » (</w:t>
      </w:r>
      <w:r w:rsidRPr="005A0C07">
        <w:rPr>
          <w:rFonts w:ascii="Cambria" w:eastAsia="宋体" w:hAnsi="Cambria" w:cs="宋体"/>
          <w:lang w:val="en-US" w:eastAsia="zh-CN"/>
        </w:rPr>
        <w:t>公益</w:t>
      </w:r>
      <w:r w:rsidRPr="005A0C07">
        <w:rPr>
          <w:rFonts w:ascii="Cambria" w:eastAsia="宋体" w:hAnsi="Cambria" w:cs="Times New Roman"/>
          <w:i/>
          <w:lang w:val="en-US" w:eastAsia="zh-CN"/>
        </w:rPr>
        <w:t xml:space="preserve"> </w:t>
      </w:r>
      <w:proofErr w:type="spellStart"/>
      <w:r w:rsidRPr="005A0C07">
        <w:rPr>
          <w:rFonts w:ascii="Cambria" w:eastAsia="宋体" w:hAnsi="Cambria" w:cs="Times New Roman"/>
          <w:i/>
          <w:lang w:val="en-US" w:eastAsia="zh-CN"/>
        </w:rPr>
        <w:t>gongyi</w:t>
      </w:r>
      <w:proofErr w:type="spellEnd"/>
      <w:r w:rsidRPr="005A0C07">
        <w:rPr>
          <w:rFonts w:ascii="Cambria" w:eastAsia="宋体" w:hAnsi="Cambria" w:cs="Times New Roman"/>
          <w:i/>
          <w:lang w:val="en-US" w:eastAsia="zh-CN"/>
        </w:rPr>
        <w:t>)</w:t>
      </w:r>
      <w:r w:rsidRPr="005A0C07">
        <w:rPr>
          <w:rFonts w:ascii="Cambria" w:eastAsia="宋体" w:hAnsi="Cambria" w:cs="Times New Roman"/>
          <w:lang w:val="en-US" w:eastAsia="zh-CN"/>
        </w:rPr>
        <w:t>. These notions, as well as the notion of « public space » (</w:t>
      </w:r>
      <w:r w:rsidRPr="005A0C07">
        <w:rPr>
          <w:rFonts w:ascii="Cambria" w:eastAsia="宋体" w:hAnsi="Cambria" w:cs="宋体"/>
          <w:lang w:val="en-US" w:eastAsia="zh-CN"/>
        </w:rPr>
        <w:t>公共空间</w:t>
      </w:r>
      <w:r w:rsidRPr="005A0C07">
        <w:rPr>
          <w:rFonts w:ascii="Cambria" w:eastAsia="宋体" w:hAnsi="Cambria" w:cs="Times New Roman"/>
          <w:i/>
          <w:lang w:val="en-US" w:eastAsia="zh-CN"/>
        </w:rPr>
        <w:t xml:space="preserve"> </w:t>
      </w:r>
      <w:proofErr w:type="spellStart"/>
      <w:r w:rsidRPr="005A0C07">
        <w:rPr>
          <w:rFonts w:ascii="Cambria" w:eastAsia="宋体" w:hAnsi="Cambria" w:cs="Times New Roman"/>
          <w:i/>
          <w:lang w:val="en-US" w:eastAsia="zh-CN"/>
        </w:rPr>
        <w:t>gonggong</w:t>
      </w:r>
      <w:proofErr w:type="spellEnd"/>
      <w:r w:rsidRPr="005A0C07">
        <w:rPr>
          <w:rFonts w:ascii="Cambria" w:eastAsia="宋体" w:hAnsi="Cambria" w:cs="Times New Roman"/>
          <w:i/>
          <w:lang w:val="en-US" w:eastAsia="zh-CN"/>
        </w:rPr>
        <w:t xml:space="preserve"> </w:t>
      </w:r>
      <w:proofErr w:type="spellStart"/>
      <w:r w:rsidRPr="005A0C07">
        <w:rPr>
          <w:rFonts w:ascii="Cambria" w:eastAsia="宋体" w:hAnsi="Cambria" w:cs="Times New Roman"/>
          <w:i/>
          <w:lang w:val="en-US" w:eastAsia="zh-CN"/>
        </w:rPr>
        <w:t>kongjian</w:t>
      </w:r>
      <w:proofErr w:type="spellEnd"/>
      <w:r w:rsidRPr="005A0C07">
        <w:rPr>
          <w:rFonts w:ascii="Cambria" w:eastAsia="宋体" w:hAnsi="Cambria" w:cs="Times New Roman"/>
          <w:i/>
          <w:lang w:val="en-US" w:eastAsia="zh-CN"/>
        </w:rPr>
        <w:t xml:space="preserve">) </w:t>
      </w:r>
      <w:r w:rsidRPr="005A0C07">
        <w:rPr>
          <w:rFonts w:ascii="Cambria" w:eastAsia="宋体" w:hAnsi="Cambria" w:cs="Times New Roman"/>
          <w:lang w:val="en-US" w:eastAsia="zh-CN"/>
        </w:rPr>
        <w:t>will be at the heart of our reflection relying on fieldwork data and theoretical references. Our presentation will question the production and publication of official discourses but also of everyday forms of appropriation of the neighborhood space by “ordinary people” (</w:t>
      </w:r>
      <w:r w:rsidRPr="005A0C07">
        <w:rPr>
          <w:rFonts w:ascii="Cambria" w:eastAsia="宋体" w:hAnsi="Cambria" w:cs="宋体"/>
          <w:lang w:val="en-US" w:eastAsia="zh-CN"/>
        </w:rPr>
        <w:t>老百姓</w:t>
      </w:r>
      <w:r w:rsidRPr="005A0C07">
        <w:rPr>
          <w:rFonts w:ascii="Cambria" w:eastAsia="宋体" w:hAnsi="Cambria" w:cs="宋体"/>
          <w:lang w:val="en-US" w:eastAsia="zh-CN"/>
        </w:rPr>
        <w:t xml:space="preserve"> </w:t>
      </w:r>
      <w:proofErr w:type="spellStart"/>
      <w:r w:rsidRPr="005A0C07">
        <w:rPr>
          <w:rFonts w:ascii="Cambria" w:eastAsia="宋体" w:hAnsi="Cambria" w:cs="Times New Roman"/>
          <w:i/>
          <w:lang w:val="en-US" w:eastAsia="zh-CN"/>
        </w:rPr>
        <w:t>laobaixing</w:t>
      </w:r>
      <w:proofErr w:type="spellEnd"/>
      <w:r w:rsidRPr="005A0C07">
        <w:rPr>
          <w:rFonts w:ascii="Cambria" w:eastAsia="宋体" w:hAnsi="Cambria" w:cs="宋体"/>
          <w:lang w:val="en-US" w:eastAsia="zh-CN"/>
        </w:rPr>
        <w:t xml:space="preserve">). </w:t>
      </w:r>
    </w:p>
    <w:p w14:paraId="7F32ADBC" w14:textId="77777777" w:rsidR="00A35662" w:rsidRPr="005A0C07" w:rsidRDefault="00A35662" w:rsidP="005A0C07">
      <w:pPr>
        <w:jc w:val="both"/>
        <w:rPr>
          <w:rFonts w:ascii="Cambria" w:hAnsi="Cambria"/>
        </w:rPr>
      </w:pPr>
    </w:p>
    <w:sectPr w:rsidR="00A35662" w:rsidRPr="005A0C07" w:rsidSect="000C184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5E2D3" w14:textId="77777777" w:rsidR="000408AB" w:rsidRDefault="000408AB" w:rsidP="008D226D">
      <w:r>
        <w:separator/>
      </w:r>
    </w:p>
  </w:endnote>
  <w:endnote w:type="continuationSeparator" w:id="0">
    <w:p w14:paraId="62FA1AA8" w14:textId="77777777" w:rsidR="000408AB" w:rsidRDefault="000408AB" w:rsidP="008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 w:name="Adobe 宋体 Std L">
    <w:charset w:val="50"/>
    <w:family w:val="auto"/>
    <w:pitch w:val="variable"/>
    <w:sig w:usb0="00000001" w:usb1="0A0F1810" w:usb2="00000016" w:usb3="00000000" w:csb0="0006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4202A" w14:textId="77777777" w:rsidR="000408AB" w:rsidRDefault="000408AB" w:rsidP="008D226D">
      <w:r>
        <w:separator/>
      </w:r>
    </w:p>
  </w:footnote>
  <w:footnote w:type="continuationSeparator" w:id="0">
    <w:p w14:paraId="55BFBC77" w14:textId="77777777" w:rsidR="000408AB" w:rsidRDefault="000408AB" w:rsidP="008D226D">
      <w:r>
        <w:continuationSeparator/>
      </w:r>
    </w:p>
  </w:footnote>
  <w:footnote w:id="1">
    <w:p w14:paraId="02AA90A1" w14:textId="77777777" w:rsidR="000408AB" w:rsidRPr="004F6758" w:rsidRDefault="000408AB" w:rsidP="008D226D">
      <w:pPr>
        <w:pStyle w:val="Notedebasdepage"/>
        <w:rPr>
          <w:lang w:val="fr-FR"/>
        </w:rPr>
      </w:pPr>
      <w:r>
        <w:rPr>
          <w:rStyle w:val="Marquenotebasdepage"/>
        </w:rPr>
        <w:footnoteRef/>
      </w:r>
      <w:r w:rsidRPr="004F6758">
        <w:rPr>
          <w:lang w:val="fr-FR"/>
        </w:rPr>
        <w:t xml:space="preserve"> </w:t>
      </w:r>
      <w:proofErr w:type="spellStart"/>
      <w:r>
        <w:rPr>
          <w:lang w:val="fr-FR"/>
        </w:rPr>
        <w:t>Shen</w:t>
      </w:r>
      <w:proofErr w:type="spellEnd"/>
      <w:r>
        <w:rPr>
          <w:lang w:val="fr-FR"/>
        </w:rPr>
        <w:t xml:space="preserve"> Yuan, </w:t>
      </w:r>
      <w:r>
        <w:rPr>
          <w:i/>
          <w:lang w:val="fr-FR"/>
        </w:rPr>
        <w:t>Vers les droits du citoyen, la défense des droits des propriétaires comme mouvement citoyen dans la Chine contemporaine</w:t>
      </w:r>
      <w:r>
        <w:rPr>
          <w:lang w:val="fr-FR"/>
        </w:rPr>
        <w:t>, in La nouvelle sociologie chinoise,</w:t>
      </w:r>
      <w:r w:rsidRPr="004F6758">
        <w:rPr>
          <w:lang w:val="fr-FR"/>
        </w:rPr>
        <w:t xml:space="preserve"> </w:t>
      </w:r>
      <w:proofErr w:type="spellStart"/>
      <w:r w:rsidRPr="004F6758">
        <w:rPr>
          <w:lang w:val="fr-FR"/>
        </w:rPr>
        <w:t>Roulleau</w:t>
      </w:r>
      <w:proofErr w:type="spellEnd"/>
      <w:r w:rsidRPr="004F6758">
        <w:rPr>
          <w:lang w:val="fr-FR"/>
        </w:rPr>
        <w:t>-Berger, L., Guo, Y., Li, P., Liu, S., &amp; Collectif. (2008). Paris: CNRS.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09"/>
    <w:rsid w:val="000408AB"/>
    <w:rsid w:val="00067643"/>
    <w:rsid w:val="000C184B"/>
    <w:rsid w:val="001D22E0"/>
    <w:rsid w:val="00246C3E"/>
    <w:rsid w:val="00591F53"/>
    <w:rsid w:val="005A0C07"/>
    <w:rsid w:val="00725389"/>
    <w:rsid w:val="007B4309"/>
    <w:rsid w:val="007E110A"/>
    <w:rsid w:val="0083022D"/>
    <w:rsid w:val="00874CEB"/>
    <w:rsid w:val="008D226D"/>
    <w:rsid w:val="00992001"/>
    <w:rsid w:val="00A35662"/>
    <w:rsid w:val="00BB2794"/>
    <w:rsid w:val="00BB64C4"/>
    <w:rsid w:val="00C145BB"/>
    <w:rsid w:val="00C27787"/>
    <w:rsid w:val="00EE78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E66F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067643"/>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1D22E0"/>
    <w:rPr>
      <w:color w:val="0000FF"/>
      <w:u w:val="single"/>
    </w:rPr>
  </w:style>
  <w:style w:type="character" w:styleId="Lienhypertextesuivi">
    <w:name w:val="FollowedHyperlink"/>
    <w:basedOn w:val="Policepardfaut"/>
    <w:uiPriority w:val="99"/>
    <w:semiHidden/>
    <w:unhideWhenUsed/>
    <w:rsid w:val="001D22E0"/>
    <w:rPr>
      <w:color w:val="800080" w:themeColor="followedHyperlink"/>
      <w:u w:val="single"/>
    </w:rPr>
  </w:style>
  <w:style w:type="paragraph" w:styleId="Notedebasdepage">
    <w:name w:val="footnote text"/>
    <w:basedOn w:val="Normal"/>
    <w:link w:val="NotedebasdepageCar"/>
    <w:uiPriority w:val="99"/>
    <w:semiHidden/>
    <w:unhideWhenUsed/>
    <w:rsid w:val="008D226D"/>
    <w:rPr>
      <w:sz w:val="20"/>
      <w:szCs w:val="20"/>
      <w:lang w:val="en-US" w:eastAsia="zh-CN"/>
    </w:rPr>
  </w:style>
  <w:style w:type="character" w:customStyle="1" w:styleId="NotedebasdepageCar">
    <w:name w:val="Note de bas de page Car"/>
    <w:basedOn w:val="Policepardfaut"/>
    <w:link w:val="Notedebasdepage"/>
    <w:uiPriority w:val="99"/>
    <w:semiHidden/>
    <w:rsid w:val="008D226D"/>
    <w:rPr>
      <w:sz w:val="20"/>
      <w:szCs w:val="20"/>
      <w:lang w:val="en-US" w:eastAsia="zh-CN"/>
    </w:rPr>
  </w:style>
  <w:style w:type="character" w:styleId="Marquenotebasdepage">
    <w:name w:val="footnote reference"/>
    <w:basedOn w:val="Policepardfaut"/>
    <w:uiPriority w:val="99"/>
    <w:semiHidden/>
    <w:unhideWhenUsed/>
    <w:rsid w:val="008D226D"/>
    <w:rPr>
      <w:vertAlign w:val="superscript"/>
    </w:rPr>
  </w:style>
  <w:style w:type="character" w:customStyle="1" w:styleId="Titre3Car">
    <w:name w:val="Titre 3 Car"/>
    <w:basedOn w:val="Policepardfaut"/>
    <w:link w:val="Titre3"/>
    <w:uiPriority w:val="9"/>
    <w:rsid w:val="00067643"/>
    <w:rPr>
      <w:rFonts w:ascii="Times" w:hAnsi="Times"/>
      <w:b/>
      <w:bCs/>
      <w:sz w:val="27"/>
      <w:szCs w:val="27"/>
    </w:rPr>
  </w:style>
  <w:style w:type="character" w:customStyle="1" w:styleId="go">
    <w:name w:val="go"/>
    <w:basedOn w:val="Policepardfaut"/>
    <w:rsid w:val="00067643"/>
  </w:style>
  <w:style w:type="character" w:styleId="Accentuation">
    <w:name w:val="Emphasis"/>
    <w:basedOn w:val="Policepardfaut"/>
    <w:uiPriority w:val="20"/>
    <w:qFormat/>
    <w:rsid w:val="0006764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067643"/>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1D22E0"/>
    <w:rPr>
      <w:color w:val="0000FF"/>
      <w:u w:val="single"/>
    </w:rPr>
  </w:style>
  <w:style w:type="character" w:styleId="Lienhypertextesuivi">
    <w:name w:val="FollowedHyperlink"/>
    <w:basedOn w:val="Policepardfaut"/>
    <w:uiPriority w:val="99"/>
    <w:semiHidden/>
    <w:unhideWhenUsed/>
    <w:rsid w:val="001D22E0"/>
    <w:rPr>
      <w:color w:val="800080" w:themeColor="followedHyperlink"/>
      <w:u w:val="single"/>
    </w:rPr>
  </w:style>
  <w:style w:type="paragraph" w:styleId="Notedebasdepage">
    <w:name w:val="footnote text"/>
    <w:basedOn w:val="Normal"/>
    <w:link w:val="NotedebasdepageCar"/>
    <w:uiPriority w:val="99"/>
    <w:semiHidden/>
    <w:unhideWhenUsed/>
    <w:rsid w:val="008D226D"/>
    <w:rPr>
      <w:sz w:val="20"/>
      <w:szCs w:val="20"/>
      <w:lang w:val="en-US" w:eastAsia="zh-CN"/>
    </w:rPr>
  </w:style>
  <w:style w:type="character" w:customStyle="1" w:styleId="NotedebasdepageCar">
    <w:name w:val="Note de bas de page Car"/>
    <w:basedOn w:val="Policepardfaut"/>
    <w:link w:val="Notedebasdepage"/>
    <w:uiPriority w:val="99"/>
    <w:semiHidden/>
    <w:rsid w:val="008D226D"/>
    <w:rPr>
      <w:sz w:val="20"/>
      <w:szCs w:val="20"/>
      <w:lang w:val="en-US" w:eastAsia="zh-CN"/>
    </w:rPr>
  </w:style>
  <w:style w:type="character" w:styleId="Marquenotebasdepage">
    <w:name w:val="footnote reference"/>
    <w:basedOn w:val="Policepardfaut"/>
    <w:uiPriority w:val="99"/>
    <w:semiHidden/>
    <w:unhideWhenUsed/>
    <w:rsid w:val="008D226D"/>
    <w:rPr>
      <w:vertAlign w:val="superscript"/>
    </w:rPr>
  </w:style>
  <w:style w:type="character" w:customStyle="1" w:styleId="Titre3Car">
    <w:name w:val="Titre 3 Car"/>
    <w:basedOn w:val="Policepardfaut"/>
    <w:link w:val="Titre3"/>
    <w:uiPriority w:val="9"/>
    <w:rsid w:val="00067643"/>
    <w:rPr>
      <w:rFonts w:ascii="Times" w:hAnsi="Times"/>
      <w:b/>
      <w:bCs/>
      <w:sz w:val="27"/>
      <w:szCs w:val="27"/>
    </w:rPr>
  </w:style>
  <w:style w:type="character" w:customStyle="1" w:styleId="go">
    <w:name w:val="go"/>
    <w:basedOn w:val="Policepardfaut"/>
    <w:rsid w:val="00067643"/>
  </w:style>
  <w:style w:type="character" w:styleId="Accentuation">
    <w:name w:val="Emphasis"/>
    <w:basedOn w:val="Policepardfaut"/>
    <w:uiPriority w:val="20"/>
    <w:qFormat/>
    <w:rsid w:val="0006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1873">
      <w:bodyDiv w:val="1"/>
      <w:marLeft w:val="0"/>
      <w:marRight w:val="0"/>
      <w:marTop w:val="0"/>
      <w:marBottom w:val="0"/>
      <w:divBdr>
        <w:top w:val="none" w:sz="0" w:space="0" w:color="auto"/>
        <w:left w:val="none" w:sz="0" w:space="0" w:color="auto"/>
        <w:bottom w:val="none" w:sz="0" w:space="0" w:color="auto"/>
        <w:right w:val="none" w:sz="0" w:space="0" w:color="auto"/>
      </w:divBdr>
    </w:div>
    <w:div w:id="8368442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flock.ry@googlemail.com" TargetMode="External"/><Relationship Id="rId12" Type="http://schemas.openxmlformats.org/officeDocument/2006/relationships/hyperlink" Target="mailto:judith.audin@ehess.fr" TargetMode="External"/><Relationship Id="rId13" Type="http://schemas.openxmlformats.org/officeDocument/2006/relationships/hyperlink" Target="mailto:leo.kloeckner@gmail.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verena.richardier@ens-lyon.fr" TargetMode="External"/><Relationship Id="rId8" Type="http://schemas.openxmlformats.org/officeDocument/2006/relationships/hyperlink" Target="mailto:justine.guichard@gmail.com" TargetMode="External"/><Relationship Id="rId9" Type="http://schemas.openxmlformats.org/officeDocument/2006/relationships/hyperlink" Target="mailto:gisele@giseleyasmeen.com" TargetMode="External"/><Relationship Id="rId10" Type="http://schemas.openxmlformats.org/officeDocument/2006/relationships/hyperlink" Target="http://wiego.org/sites/wiego.org/files/publications/files/Yasmeen-Vending-Public-Space-Bangkok-WIEGO-PB16.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2432</Words>
  <Characters>13381</Characters>
  <Application>Microsoft Macintosh Word</Application>
  <DocSecurity>0</DocSecurity>
  <Lines>111</Lines>
  <Paragraphs>31</Paragraphs>
  <ScaleCrop>false</ScaleCrop>
  <Company/>
  <LinksUpToDate>false</LinksUpToDate>
  <CharactersWithSpaces>15782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15</cp:revision>
  <dcterms:created xsi:type="dcterms:W3CDTF">2015-02-26T10:42:00Z</dcterms:created>
  <dcterms:modified xsi:type="dcterms:W3CDTF">2015-02-26T15:59:00Z</dcterms:modified>
</cp:coreProperties>
</file>