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F7" w:rsidRPr="008076E7" w:rsidRDefault="008E76F7" w:rsidP="00DC15A1">
      <w:pPr>
        <w:spacing w:before="100" w:beforeAutospacing="1" w:afterAutospacing="1" w:line="276" w:lineRule="auto"/>
        <w:ind w:right="-58"/>
        <w:jc w:val="both"/>
        <w:rPr>
          <w:rFonts w:ascii="Times New Roman" w:hAnsi="Times New Roman" w:cs="Times New Roman"/>
          <w:b/>
          <w:sz w:val="22"/>
          <w:lang w:val="en-US"/>
        </w:rPr>
      </w:pPr>
      <w:r w:rsidRPr="008076E7">
        <w:rPr>
          <w:rFonts w:ascii="Times New Roman" w:hAnsi="Times New Roman" w:cs="Times New Roman"/>
          <w:b/>
          <w:sz w:val="22"/>
          <w:lang w:val="en-US"/>
        </w:rPr>
        <w:t xml:space="preserve">Call for proposals – 5th Congress of Asian and the Pacific studies 2015 – </w:t>
      </w:r>
    </w:p>
    <w:p w:rsidR="008E76F7" w:rsidRPr="00456994" w:rsidRDefault="008E76F7" w:rsidP="00DC15A1">
      <w:pPr>
        <w:jc w:val="both"/>
        <w:rPr>
          <w:rFonts w:ascii="Times New Roman" w:hAnsi="Times New Roman"/>
          <w:sz w:val="22"/>
          <w:szCs w:val="20"/>
          <w:lang w:val="en-US" w:eastAsia="fr-FR"/>
        </w:rPr>
      </w:pPr>
    </w:p>
    <w:p w:rsidR="00635413" w:rsidRPr="00DC15A1" w:rsidRDefault="00635413" w:rsidP="00DC15A1">
      <w:pPr>
        <w:jc w:val="both"/>
        <w:rPr>
          <w:rFonts w:ascii="Times New Roman" w:hAnsi="Times New Roman"/>
          <w:sz w:val="22"/>
          <w:szCs w:val="20"/>
          <w:lang w:eastAsia="fr-FR"/>
        </w:rPr>
      </w:pPr>
      <w:r w:rsidRPr="008076E7">
        <w:rPr>
          <w:rFonts w:ascii="Times New Roman" w:hAnsi="Times New Roman"/>
          <w:sz w:val="22"/>
          <w:szCs w:val="20"/>
          <w:lang w:eastAsia="fr-FR"/>
        </w:rPr>
        <w:t xml:space="preserve">Sophie </w:t>
      </w:r>
      <w:r w:rsidRPr="008076E7">
        <w:rPr>
          <w:rFonts w:ascii="Times New Roman" w:hAnsi="Times New Roman"/>
          <w:smallCaps/>
          <w:sz w:val="22"/>
          <w:szCs w:val="20"/>
          <w:lang w:eastAsia="fr-FR"/>
        </w:rPr>
        <w:t>Boisseau du Rocher</w:t>
      </w:r>
      <w:r w:rsidR="00DC15A1">
        <w:rPr>
          <w:rFonts w:ascii="Times New Roman" w:hAnsi="Times New Roman"/>
          <w:smallCaps/>
          <w:sz w:val="22"/>
          <w:szCs w:val="20"/>
          <w:lang w:eastAsia="fr-FR"/>
        </w:rPr>
        <w:t xml:space="preserve">, </w:t>
      </w:r>
      <w:r w:rsidR="00DC15A1" w:rsidRPr="00DC15A1">
        <w:rPr>
          <w:rFonts w:ascii="Times New Roman" w:hAnsi="Times New Roman"/>
          <w:sz w:val="22"/>
          <w:szCs w:val="20"/>
          <w:lang w:eastAsia="fr-FR"/>
        </w:rPr>
        <w:t xml:space="preserve">Chercheure associée au Centre </w:t>
      </w:r>
      <w:proofErr w:type="spellStart"/>
      <w:r w:rsidR="00DC15A1" w:rsidRPr="00DC15A1">
        <w:rPr>
          <w:rFonts w:ascii="Times New Roman" w:hAnsi="Times New Roman"/>
          <w:sz w:val="22"/>
          <w:szCs w:val="20"/>
          <w:lang w:eastAsia="fr-FR"/>
        </w:rPr>
        <w:t>asie</w:t>
      </w:r>
      <w:proofErr w:type="spellEnd"/>
      <w:r w:rsidR="00DC15A1" w:rsidRPr="00DC15A1">
        <w:rPr>
          <w:rFonts w:ascii="Times New Roman" w:hAnsi="Times New Roman"/>
          <w:sz w:val="22"/>
          <w:szCs w:val="20"/>
          <w:lang w:eastAsia="fr-FR"/>
        </w:rPr>
        <w:t xml:space="preserve"> IFRI (Paris) et au GRIP (Bruxelles)</w:t>
      </w:r>
      <w:r w:rsidR="00DC15A1">
        <w:rPr>
          <w:rFonts w:ascii="Times New Roman" w:hAnsi="Times New Roman"/>
          <w:sz w:val="22"/>
          <w:szCs w:val="20"/>
          <w:lang w:eastAsia="fr-FR"/>
        </w:rPr>
        <w:t>.</w:t>
      </w:r>
    </w:p>
    <w:p w:rsidR="008E76F7" w:rsidRPr="008076E7" w:rsidRDefault="008E76F7" w:rsidP="00DC15A1">
      <w:pPr>
        <w:jc w:val="both"/>
        <w:rPr>
          <w:rFonts w:ascii="Times New Roman" w:hAnsi="Times New Roman"/>
          <w:b/>
          <w:sz w:val="22"/>
          <w:szCs w:val="20"/>
          <w:lang w:eastAsia="fr-FR"/>
        </w:rPr>
      </w:pPr>
    </w:p>
    <w:p w:rsidR="008076E7" w:rsidRPr="008076E7" w:rsidRDefault="00635413" w:rsidP="00DC15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2"/>
        </w:rPr>
      </w:pPr>
      <w:r w:rsidRPr="008076E7">
        <w:rPr>
          <w:rFonts w:ascii="Times New Roman" w:hAnsi="Times New Roman"/>
          <w:b/>
          <w:sz w:val="22"/>
          <w:szCs w:val="20"/>
          <w:lang w:eastAsia="fr-FR"/>
        </w:rPr>
        <w:t xml:space="preserve">Titre : </w:t>
      </w:r>
      <w:r w:rsidR="008076E7">
        <w:rPr>
          <w:rFonts w:ascii="Times New Roman" w:hAnsi="Times New Roman"/>
          <w:b/>
          <w:sz w:val="22"/>
          <w:szCs w:val="20"/>
          <w:lang w:eastAsia="fr-FR"/>
        </w:rPr>
        <w:tab/>
      </w:r>
      <w:r w:rsidR="008076E7" w:rsidRPr="008076E7">
        <w:rPr>
          <w:rFonts w:ascii="Times New Roman" w:hAnsi="Times New Roman"/>
          <w:b/>
          <w:sz w:val="22"/>
        </w:rPr>
        <w:t>«  La stratégie chinoise envers l’ASEAN »</w:t>
      </w:r>
    </w:p>
    <w:p w:rsidR="00635413" w:rsidRPr="008076E7" w:rsidRDefault="00635413" w:rsidP="00DC15A1">
      <w:pPr>
        <w:jc w:val="both"/>
        <w:rPr>
          <w:rFonts w:ascii="Times New Roman" w:hAnsi="Times New Roman"/>
          <w:b/>
          <w:sz w:val="22"/>
          <w:szCs w:val="20"/>
          <w:lang w:eastAsia="fr-FR"/>
        </w:rPr>
      </w:pPr>
      <w:r w:rsidRPr="008076E7">
        <w:rPr>
          <w:rFonts w:ascii="Times New Roman" w:hAnsi="Times New Roman"/>
          <w:b/>
          <w:sz w:val="22"/>
          <w:szCs w:val="20"/>
          <w:lang w:eastAsia="fr-FR"/>
        </w:rPr>
        <w:t>Résumé</w:t>
      </w:r>
    </w:p>
    <w:p w:rsidR="00DC15A1" w:rsidRPr="00DC15A1" w:rsidRDefault="00DC15A1" w:rsidP="00DC15A1">
      <w:pPr>
        <w:jc w:val="both"/>
        <w:rPr>
          <w:rFonts w:ascii="Times New Roman" w:hAnsi="Times New Roman"/>
          <w:sz w:val="22"/>
          <w:szCs w:val="20"/>
          <w:lang w:eastAsia="fr-FR"/>
        </w:rPr>
      </w:pPr>
      <w:r w:rsidRPr="00DC15A1">
        <w:rPr>
          <w:rFonts w:ascii="Times New Roman" w:hAnsi="Times New Roman"/>
          <w:sz w:val="22"/>
          <w:szCs w:val="20"/>
          <w:lang w:eastAsia="fr-FR"/>
        </w:rPr>
        <w:t>La Chine, pour des raisons objectives (proximité géographique et localisation de l’Asie du Sud-Est sur les grands axes d’échange, liens historiques, communautés chinoises, potentiel économique) ainsi que des motivations géopolitiques (concurrence avec les États-Unis), ne peut négliger l’Asie du Sud-Est et l’ASEAN. </w:t>
      </w:r>
    </w:p>
    <w:p w:rsidR="00DC15A1" w:rsidRPr="00DC15A1" w:rsidRDefault="00DC15A1" w:rsidP="00DC15A1">
      <w:pPr>
        <w:jc w:val="both"/>
        <w:rPr>
          <w:rFonts w:ascii="Times New Roman" w:hAnsi="Times New Roman"/>
          <w:sz w:val="22"/>
          <w:szCs w:val="20"/>
          <w:lang w:eastAsia="fr-FR"/>
        </w:rPr>
      </w:pPr>
      <w:r w:rsidRPr="00DC15A1">
        <w:rPr>
          <w:rFonts w:ascii="Times New Roman" w:hAnsi="Times New Roman"/>
          <w:sz w:val="22"/>
          <w:szCs w:val="20"/>
          <w:lang w:eastAsia="fr-FR"/>
        </w:rPr>
        <w:t xml:space="preserve">Depuis la crise de 1997, Pékin s'est positionné comme l'allié naturel de la région et a mis en </w:t>
      </w:r>
      <w:proofErr w:type="spellStart"/>
      <w:r w:rsidRPr="00DC15A1">
        <w:rPr>
          <w:rFonts w:ascii="Times New Roman" w:hAnsi="Times New Roman"/>
          <w:sz w:val="22"/>
          <w:szCs w:val="20"/>
          <w:lang w:eastAsia="fr-FR"/>
        </w:rPr>
        <w:t>oeuvre</w:t>
      </w:r>
      <w:proofErr w:type="spellEnd"/>
      <w:r w:rsidRPr="00DC15A1">
        <w:rPr>
          <w:rFonts w:ascii="Times New Roman" w:hAnsi="Times New Roman"/>
          <w:sz w:val="22"/>
          <w:szCs w:val="20"/>
          <w:lang w:eastAsia="fr-FR"/>
        </w:rPr>
        <w:t xml:space="preserve"> une véritable stratégie pour devenir le partenaire prioritaire de l'Association: on montrera comment la Chine a méthodiquement investi les réseaux de l’Association et s’est fondue avec succès dans son maillage institutionnel. Cet investissement diplomatique, inégalé à la fois dans sa densité, sa qualité et sa régularité, se retrouve dans le soin porté à entretenir de bonnes relations avec le pays membre qui préside l’ASEAN, Pékin ayant parfaitement compris le rôle spécifique de la présidence tournante. </w:t>
      </w:r>
    </w:p>
    <w:p w:rsidR="00DC15A1" w:rsidRPr="00DC15A1" w:rsidRDefault="00DC15A1" w:rsidP="00DC15A1">
      <w:pPr>
        <w:jc w:val="both"/>
        <w:rPr>
          <w:rFonts w:ascii="Times New Roman" w:hAnsi="Times New Roman"/>
          <w:sz w:val="22"/>
          <w:szCs w:val="20"/>
          <w:lang w:eastAsia="fr-FR"/>
        </w:rPr>
      </w:pPr>
      <w:r w:rsidRPr="00DC15A1">
        <w:rPr>
          <w:rFonts w:ascii="Times New Roman" w:hAnsi="Times New Roman"/>
          <w:sz w:val="22"/>
          <w:szCs w:val="20"/>
          <w:lang w:eastAsia="fr-FR"/>
        </w:rPr>
        <w:t xml:space="preserve">Ce travail, issu d'une série d'interviews au siège de l'Association, présentera la </w:t>
      </w:r>
      <w:r>
        <w:rPr>
          <w:rFonts w:ascii="Times New Roman" w:hAnsi="Times New Roman"/>
          <w:sz w:val="22"/>
          <w:szCs w:val="20"/>
          <w:lang w:eastAsia="fr-FR"/>
        </w:rPr>
        <w:t>stratégie polymorphe mise en œuvre</w:t>
      </w:r>
      <w:r w:rsidRPr="00DC15A1">
        <w:rPr>
          <w:rFonts w:ascii="Times New Roman" w:hAnsi="Times New Roman"/>
          <w:sz w:val="22"/>
          <w:szCs w:val="20"/>
          <w:lang w:eastAsia="fr-FR"/>
        </w:rPr>
        <w:t xml:space="preserve"> par Pékin et testera les différentes hypothèses sur ses objectifs et les implications pour l'ASEAN car si la Chine permet à l’Association de conforter sa « centralité » dans les recompositions régionales (laquelle, à présent, est de facto reconnue par les États-Unis et l’Union européenne), elle pourrait aussi mettre à risque sa résilience. </w:t>
      </w:r>
    </w:p>
    <w:p w:rsidR="00DC15A1" w:rsidRPr="00DC15A1" w:rsidRDefault="00DC15A1" w:rsidP="00DC15A1">
      <w:pPr>
        <w:jc w:val="both"/>
        <w:rPr>
          <w:rFonts w:ascii="Times New Roman" w:hAnsi="Times New Roman"/>
          <w:sz w:val="22"/>
          <w:szCs w:val="20"/>
          <w:lang w:eastAsia="fr-FR"/>
        </w:rPr>
      </w:pPr>
      <w:r w:rsidRPr="00DC15A1">
        <w:rPr>
          <w:rFonts w:ascii="Times New Roman" w:hAnsi="Times New Roman"/>
          <w:sz w:val="22"/>
          <w:szCs w:val="20"/>
          <w:lang w:eastAsia="fr-FR"/>
        </w:rPr>
        <w:t xml:space="preserve">A terme donc, on s'interrogera sur </w:t>
      </w:r>
      <w:r>
        <w:rPr>
          <w:rFonts w:ascii="Times New Roman" w:hAnsi="Times New Roman"/>
          <w:sz w:val="22"/>
          <w:szCs w:val="20"/>
          <w:lang w:eastAsia="fr-FR"/>
        </w:rPr>
        <w:t>la qualité de ce partenariat "a</w:t>
      </w:r>
      <w:r w:rsidRPr="00DC15A1">
        <w:rPr>
          <w:rFonts w:ascii="Times New Roman" w:hAnsi="Times New Roman"/>
          <w:sz w:val="22"/>
          <w:szCs w:val="20"/>
          <w:lang w:eastAsia="fr-FR"/>
        </w:rPr>
        <w:t>symétrique" qui pose, en filigrane, la question de la "mise sous tutelle" de l'ASEAN. </w:t>
      </w:r>
    </w:p>
    <w:p w:rsidR="00635413" w:rsidRPr="00456994" w:rsidRDefault="00635413" w:rsidP="00DC15A1">
      <w:pPr>
        <w:jc w:val="both"/>
        <w:rPr>
          <w:rFonts w:ascii="Times New Roman" w:hAnsi="Times New Roman"/>
          <w:sz w:val="22"/>
        </w:rPr>
      </w:pPr>
    </w:p>
    <w:p w:rsidR="008076E7" w:rsidRPr="00DA456E" w:rsidRDefault="00635413" w:rsidP="00DC15A1">
      <w:pPr>
        <w:jc w:val="both"/>
        <w:rPr>
          <w:rFonts w:ascii="Times New Roman" w:hAnsi="Times New Roman"/>
          <w:b/>
          <w:i/>
          <w:sz w:val="22"/>
          <w:lang w:val="en-AU"/>
        </w:rPr>
      </w:pPr>
      <w:r w:rsidRPr="00DA456E">
        <w:rPr>
          <w:rFonts w:ascii="Times New Roman" w:hAnsi="Times New Roman"/>
          <w:b/>
          <w:i/>
          <w:sz w:val="22"/>
          <w:lang w:val="en-AU"/>
        </w:rPr>
        <w:t>Title:</w:t>
      </w:r>
      <w:r w:rsidR="008076E7" w:rsidRPr="00DA456E">
        <w:rPr>
          <w:rFonts w:ascii="Times New Roman" w:hAnsi="Times New Roman"/>
          <w:b/>
          <w:i/>
          <w:sz w:val="22"/>
          <w:lang w:val="en-AU"/>
        </w:rPr>
        <w:tab/>
        <w:t>« China’s strategy towards ASEAN »</w:t>
      </w:r>
    </w:p>
    <w:p w:rsidR="00DA456E" w:rsidRDefault="008076E7" w:rsidP="00DC15A1">
      <w:pPr>
        <w:jc w:val="both"/>
        <w:rPr>
          <w:rFonts w:ascii="Times New Roman" w:hAnsi="Times New Roman"/>
          <w:i/>
          <w:sz w:val="22"/>
          <w:lang w:val="en-AU"/>
        </w:rPr>
      </w:pPr>
      <w:r w:rsidRPr="00DA456E">
        <w:rPr>
          <w:rFonts w:ascii="Times New Roman" w:hAnsi="Times New Roman"/>
          <w:b/>
          <w:i/>
          <w:sz w:val="22"/>
          <w:lang w:val="en-AU"/>
        </w:rPr>
        <w:t xml:space="preserve">Abstract: </w:t>
      </w:r>
      <w:r w:rsidR="00DC15A1" w:rsidRPr="00DA456E">
        <w:rPr>
          <w:rFonts w:ascii="Times New Roman" w:hAnsi="Times New Roman"/>
          <w:i/>
          <w:sz w:val="22"/>
          <w:lang w:val="en-AU"/>
        </w:rPr>
        <w:t xml:space="preserve">For objective </w:t>
      </w:r>
      <w:r w:rsidRPr="00DA456E">
        <w:rPr>
          <w:rFonts w:ascii="Times New Roman" w:hAnsi="Times New Roman"/>
          <w:i/>
          <w:sz w:val="22"/>
          <w:lang w:val="en-AU"/>
        </w:rPr>
        <w:t>mo</w:t>
      </w:r>
      <w:r w:rsidR="00DC15A1" w:rsidRPr="00DA456E">
        <w:rPr>
          <w:rFonts w:ascii="Times New Roman" w:hAnsi="Times New Roman"/>
          <w:i/>
          <w:sz w:val="22"/>
          <w:lang w:val="en-AU"/>
        </w:rPr>
        <w:t xml:space="preserve">tives as well as </w:t>
      </w:r>
      <w:r w:rsidR="00C8787A">
        <w:rPr>
          <w:rFonts w:ascii="Times New Roman" w:hAnsi="Times New Roman"/>
          <w:i/>
          <w:sz w:val="22"/>
          <w:lang w:val="en-AU"/>
        </w:rPr>
        <w:t>geopolitical reasons, China has been paying</w:t>
      </w:r>
      <w:r w:rsidR="00DC15A1" w:rsidRPr="00DA456E">
        <w:rPr>
          <w:rFonts w:ascii="Times New Roman" w:hAnsi="Times New Roman"/>
          <w:i/>
          <w:sz w:val="22"/>
          <w:lang w:val="en-AU"/>
        </w:rPr>
        <w:t xml:space="preserve"> a growing attention to Southeast Asian countries and </w:t>
      </w:r>
      <w:r w:rsidR="00DA456E">
        <w:rPr>
          <w:rFonts w:ascii="Times New Roman" w:hAnsi="Times New Roman"/>
          <w:i/>
          <w:sz w:val="22"/>
          <w:lang w:val="en-AU"/>
        </w:rPr>
        <w:t xml:space="preserve">to </w:t>
      </w:r>
      <w:r w:rsidR="00DC15A1" w:rsidRPr="00DA456E">
        <w:rPr>
          <w:rFonts w:ascii="Times New Roman" w:hAnsi="Times New Roman"/>
          <w:i/>
          <w:sz w:val="22"/>
          <w:lang w:val="en-AU"/>
        </w:rPr>
        <w:t>ASEAN as a political enti</w:t>
      </w:r>
      <w:r w:rsidR="00DA456E">
        <w:rPr>
          <w:rFonts w:ascii="Times New Roman" w:hAnsi="Times New Roman"/>
          <w:i/>
          <w:sz w:val="22"/>
          <w:lang w:val="en-AU"/>
        </w:rPr>
        <w:t>ty</w:t>
      </w:r>
      <w:r w:rsidR="00C8787A">
        <w:rPr>
          <w:rFonts w:ascii="Times New Roman" w:hAnsi="Times New Roman"/>
          <w:i/>
          <w:sz w:val="22"/>
          <w:lang w:val="en-AU"/>
        </w:rPr>
        <w:t xml:space="preserve"> these recent years</w:t>
      </w:r>
      <w:r w:rsidR="00DA456E">
        <w:rPr>
          <w:rFonts w:ascii="Times New Roman" w:hAnsi="Times New Roman"/>
          <w:i/>
          <w:sz w:val="22"/>
          <w:lang w:val="en-AU"/>
        </w:rPr>
        <w:t xml:space="preserve">. </w:t>
      </w:r>
      <w:r w:rsidR="00C8787A">
        <w:rPr>
          <w:rFonts w:ascii="Times New Roman" w:hAnsi="Times New Roman"/>
          <w:i/>
          <w:sz w:val="22"/>
          <w:lang w:val="en-AU"/>
        </w:rPr>
        <w:t>The 1997 Asian Crisis has provided</w:t>
      </w:r>
      <w:r w:rsidR="00DA456E">
        <w:rPr>
          <w:rFonts w:ascii="Times New Roman" w:hAnsi="Times New Roman"/>
          <w:i/>
          <w:sz w:val="22"/>
          <w:lang w:val="en-AU"/>
        </w:rPr>
        <w:t xml:space="preserve"> Be</w:t>
      </w:r>
      <w:r w:rsidR="00DA456E" w:rsidRPr="00DA456E">
        <w:rPr>
          <w:rFonts w:ascii="Times New Roman" w:hAnsi="Times New Roman"/>
          <w:i/>
          <w:sz w:val="22"/>
          <w:lang w:val="en-AU"/>
        </w:rPr>
        <w:t>ijing</w:t>
      </w:r>
      <w:r w:rsidR="00C8787A">
        <w:rPr>
          <w:rFonts w:ascii="Times New Roman" w:hAnsi="Times New Roman"/>
          <w:i/>
          <w:sz w:val="22"/>
          <w:lang w:val="en-AU"/>
        </w:rPr>
        <w:t xml:space="preserve"> with the opportunity to introduce</w:t>
      </w:r>
      <w:r w:rsidR="00DA456E">
        <w:rPr>
          <w:rFonts w:ascii="Times New Roman" w:hAnsi="Times New Roman"/>
          <w:i/>
          <w:sz w:val="22"/>
          <w:lang w:val="en-AU"/>
        </w:rPr>
        <w:t xml:space="preserve"> itself as</w:t>
      </w:r>
      <w:r w:rsidR="00DC15A1" w:rsidRPr="00DA456E">
        <w:rPr>
          <w:rFonts w:ascii="Times New Roman" w:hAnsi="Times New Roman"/>
          <w:i/>
          <w:sz w:val="22"/>
          <w:lang w:val="en-AU"/>
        </w:rPr>
        <w:t xml:space="preserve"> the </w:t>
      </w:r>
      <w:r w:rsidR="00DA456E">
        <w:rPr>
          <w:rFonts w:ascii="Times New Roman" w:hAnsi="Times New Roman"/>
          <w:i/>
          <w:sz w:val="22"/>
          <w:lang w:val="en-AU"/>
        </w:rPr>
        <w:t xml:space="preserve">very </w:t>
      </w:r>
      <w:r w:rsidR="00C8787A">
        <w:rPr>
          <w:rFonts w:ascii="Times New Roman" w:hAnsi="Times New Roman"/>
          <w:i/>
          <w:sz w:val="22"/>
          <w:lang w:val="en-AU"/>
        </w:rPr>
        <w:t>first partner of the Association and to demonstrate the benefits of the China’s rise for its neighbours. The presentation will demonstrate</w:t>
      </w:r>
      <w:r w:rsidR="00DC15A1" w:rsidRPr="00DA456E">
        <w:rPr>
          <w:rFonts w:ascii="Times New Roman" w:hAnsi="Times New Roman"/>
          <w:i/>
          <w:sz w:val="22"/>
          <w:lang w:val="en-AU"/>
        </w:rPr>
        <w:t xml:space="preserve"> how China has methodically infiltrated the Association networks and has successfully integrated its institutional frame. This institutional investment </w:t>
      </w:r>
      <w:r w:rsidR="00147621">
        <w:rPr>
          <w:rFonts w:ascii="Times New Roman" w:hAnsi="Times New Roman"/>
          <w:i/>
          <w:sz w:val="22"/>
          <w:lang w:val="en-AU"/>
        </w:rPr>
        <w:t>exhibits</w:t>
      </w:r>
      <w:r w:rsidR="00DA456E">
        <w:rPr>
          <w:rFonts w:ascii="Times New Roman" w:hAnsi="Times New Roman"/>
          <w:i/>
          <w:sz w:val="22"/>
          <w:lang w:val="en-AU"/>
        </w:rPr>
        <w:t xml:space="preserve"> exceptional</w:t>
      </w:r>
      <w:r w:rsidR="00DC15A1" w:rsidRPr="00DA456E">
        <w:rPr>
          <w:rFonts w:ascii="Times New Roman" w:hAnsi="Times New Roman"/>
          <w:i/>
          <w:sz w:val="22"/>
          <w:lang w:val="en-AU"/>
        </w:rPr>
        <w:t xml:space="preserve"> qualitative, regular and dense</w:t>
      </w:r>
      <w:r w:rsidR="00DA456E">
        <w:rPr>
          <w:rFonts w:ascii="Times New Roman" w:hAnsi="Times New Roman"/>
          <w:i/>
          <w:sz w:val="22"/>
          <w:lang w:val="en-AU"/>
        </w:rPr>
        <w:t xml:space="preserve"> links</w:t>
      </w:r>
      <w:r w:rsidR="00DC15A1" w:rsidRPr="00DA456E">
        <w:rPr>
          <w:rFonts w:ascii="Times New Roman" w:hAnsi="Times New Roman"/>
          <w:i/>
          <w:sz w:val="22"/>
          <w:lang w:val="en-AU"/>
        </w:rPr>
        <w:t>.</w:t>
      </w:r>
      <w:r w:rsidR="00147621">
        <w:rPr>
          <w:rFonts w:ascii="Times New Roman" w:hAnsi="Times New Roman"/>
          <w:i/>
          <w:sz w:val="22"/>
          <w:lang w:val="en-AU"/>
        </w:rPr>
        <w:t xml:space="preserve"> Given</w:t>
      </w:r>
      <w:r w:rsidR="00DC15A1" w:rsidRPr="00DA456E">
        <w:rPr>
          <w:rFonts w:ascii="Times New Roman" w:hAnsi="Times New Roman"/>
          <w:i/>
          <w:sz w:val="22"/>
          <w:lang w:val="en-AU"/>
        </w:rPr>
        <w:t xml:space="preserve"> </w:t>
      </w:r>
      <w:r w:rsidR="00147621" w:rsidRPr="00DA456E">
        <w:rPr>
          <w:rFonts w:ascii="Times New Roman" w:hAnsi="Times New Roman"/>
          <w:i/>
          <w:sz w:val="22"/>
          <w:lang w:val="en-AU"/>
        </w:rPr>
        <w:t xml:space="preserve">the </w:t>
      </w:r>
      <w:r w:rsidR="007153D6">
        <w:rPr>
          <w:rFonts w:ascii="Times New Roman" w:hAnsi="Times New Roman"/>
          <w:i/>
          <w:sz w:val="22"/>
          <w:lang w:val="en-AU"/>
        </w:rPr>
        <w:t>specific</w:t>
      </w:r>
      <w:r w:rsidR="00147621" w:rsidRPr="00DA456E">
        <w:rPr>
          <w:rFonts w:ascii="Times New Roman" w:hAnsi="Times New Roman"/>
          <w:i/>
          <w:sz w:val="22"/>
          <w:lang w:val="en-AU"/>
        </w:rPr>
        <w:t xml:space="preserve"> </w:t>
      </w:r>
      <w:r w:rsidR="00147621">
        <w:rPr>
          <w:rFonts w:ascii="Times New Roman" w:hAnsi="Times New Roman"/>
          <w:i/>
          <w:sz w:val="22"/>
          <w:lang w:val="en-AU"/>
        </w:rPr>
        <w:t xml:space="preserve">role of the ASEAN turning chairman, </w:t>
      </w:r>
      <w:r w:rsidR="00DC15A1" w:rsidRPr="00DA456E">
        <w:rPr>
          <w:rFonts w:ascii="Times New Roman" w:hAnsi="Times New Roman"/>
          <w:i/>
          <w:sz w:val="22"/>
          <w:lang w:val="en-AU"/>
        </w:rPr>
        <w:t>th</w:t>
      </w:r>
      <w:r w:rsidR="00C8787A">
        <w:rPr>
          <w:rFonts w:ascii="Times New Roman" w:hAnsi="Times New Roman"/>
          <w:i/>
          <w:sz w:val="22"/>
          <w:lang w:val="en-AU"/>
        </w:rPr>
        <w:t>e country chairing the ASEAN also</w:t>
      </w:r>
      <w:r w:rsidR="007153D6">
        <w:rPr>
          <w:rFonts w:ascii="Times New Roman" w:hAnsi="Times New Roman"/>
          <w:i/>
          <w:sz w:val="22"/>
          <w:lang w:val="en-AU"/>
        </w:rPr>
        <w:t xml:space="preserve"> deserve</w:t>
      </w:r>
      <w:r w:rsidR="00C8787A">
        <w:rPr>
          <w:rFonts w:ascii="Times New Roman" w:hAnsi="Times New Roman"/>
          <w:i/>
          <w:sz w:val="22"/>
          <w:lang w:val="en-AU"/>
        </w:rPr>
        <w:t>s</w:t>
      </w:r>
      <w:r w:rsidR="00147621">
        <w:rPr>
          <w:rFonts w:ascii="Times New Roman" w:hAnsi="Times New Roman"/>
          <w:i/>
          <w:sz w:val="22"/>
          <w:lang w:val="en-AU"/>
        </w:rPr>
        <w:t xml:space="preserve"> </w:t>
      </w:r>
      <w:r w:rsidR="004A0DC5">
        <w:rPr>
          <w:rFonts w:ascii="Times New Roman" w:hAnsi="Times New Roman"/>
          <w:i/>
          <w:sz w:val="22"/>
          <w:lang w:val="en-AU"/>
        </w:rPr>
        <w:t>particular</w:t>
      </w:r>
      <w:r w:rsidR="00C8787A">
        <w:rPr>
          <w:rFonts w:ascii="Times New Roman" w:hAnsi="Times New Roman"/>
          <w:i/>
          <w:sz w:val="22"/>
          <w:lang w:val="en-AU"/>
        </w:rPr>
        <w:t xml:space="preserve"> attention </w:t>
      </w:r>
      <w:r w:rsidR="00147621">
        <w:rPr>
          <w:rFonts w:ascii="Times New Roman" w:hAnsi="Times New Roman"/>
          <w:i/>
          <w:sz w:val="22"/>
          <w:lang w:val="en-AU"/>
        </w:rPr>
        <w:t>from China.</w:t>
      </w:r>
      <w:r w:rsidR="00C8787A">
        <w:rPr>
          <w:rFonts w:ascii="Times New Roman" w:hAnsi="Times New Roman"/>
          <w:i/>
          <w:sz w:val="22"/>
          <w:lang w:val="en-AU"/>
        </w:rPr>
        <w:t xml:space="preserve"> </w:t>
      </w:r>
    </w:p>
    <w:p w:rsidR="008076E7" w:rsidRPr="00DA456E" w:rsidRDefault="00C8787A" w:rsidP="00DC15A1">
      <w:pPr>
        <w:jc w:val="both"/>
        <w:rPr>
          <w:rFonts w:ascii="Times New Roman" w:hAnsi="Times New Roman"/>
          <w:i/>
          <w:sz w:val="22"/>
          <w:lang w:val="en-AU"/>
        </w:rPr>
      </w:pPr>
      <w:r>
        <w:rPr>
          <w:rFonts w:ascii="Times New Roman" w:hAnsi="Times New Roman"/>
          <w:i/>
          <w:sz w:val="22"/>
          <w:lang w:val="en-AU"/>
        </w:rPr>
        <w:t>This research, grounded on</w:t>
      </w:r>
      <w:r w:rsidR="00DA456E">
        <w:rPr>
          <w:rFonts w:ascii="Times New Roman" w:hAnsi="Times New Roman"/>
          <w:i/>
          <w:sz w:val="22"/>
          <w:lang w:val="en-AU"/>
        </w:rPr>
        <w:t xml:space="preserve"> a complete series of interviews at the Association headquarters, highlights the Chinese polymorphic strategy toward</w:t>
      </w:r>
      <w:r>
        <w:rPr>
          <w:rFonts w:ascii="Times New Roman" w:hAnsi="Times New Roman"/>
          <w:i/>
          <w:sz w:val="22"/>
          <w:lang w:val="en-AU"/>
        </w:rPr>
        <w:t>s ASEAN and the implications for its future</w:t>
      </w:r>
      <w:r w:rsidR="00DA456E">
        <w:rPr>
          <w:rFonts w:ascii="Times New Roman" w:hAnsi="Times New Roman"/>
          <w:i/>
          <w:sz w:val="22"/>
          <w:lang w:val="en-AU"/>
        </w:rPr>
        <w:t xml:space="preserve">. </w:t>
      </w:r>
      <w:r>
        <w:rPr>
          <w:rFonts w:ascii="Times New Roman" w:hAnsi="Times New Roman"/>
          <w:i/>
          <w:sz w:val="22"/>
          <w:lang w:val="en-AU"/>
        </w:rPr>
        <w:t>If China contribute</w:t>
      </w:r>
      <w:r w:rsidR="00A07CF6">
        <w:rPr>
          <w:rFonts w:ascii="Times New Roman" w:hAnsi="Times New Roman"/>
          <w:i/>
          <w:sz w:val="22"/>
          <w:lang w:val="en-AU"/>
        </w:rPr>
        <w:t xml:space="preserve">s to </w:t>
      </w:r>
      <w:r>
        <w:rPr>
          <w:rFonts w:ascii="Times New Roman" w:hAnsi="Times New Roman"/>
          <w:i/>
          <w:sz w:val="22"/>
          <w:lang w:val="en-AU"/>
        </w:rPr>
        <w:t xml:space="preserve">enhance “ASEAN centrality” </w:t>
      </w:r>
      <w:r w:rsidR="00A07CF6">
        <w:rPr>
          <w:rFonts w:ascii="Times New Roman" w:hAnsi="Times New Roman"/>
          <w:i/>
          <w:sz w:val="22"/>
          <w:lang w:val="en-AU"/>
        </w:rPr>
        <w:t xml:space="preserve">in </w:t>
      </w:r>
      <w:r>
        <w:rPr>
          <w:rFonts w:ascii="Times New Roman" w:hAnsi="Times New Roman"/>
          <w:i/>
          <w:sz w:val="22"/>
          <w:lang w:val="en-AU"/>
        </w:rPr>
        <w:t xml:space="preserve">the </w:t>
      </w:r>
      <w:r w:rsidR="00A07CF6">
        <w:rPr>
          <w:rFonts w:ascii="Times New Roman" w:hAnsi="Times New Roman"/>
          <w:i/>
          <w:sz w:val="22"/>
          <w:lang w:val="en-AU"/>
        </w:rPr>
        <w:t xml:space="preserve">current </w:t>
      </w:r>
      <w:r>
        <w:rPr>
          <w:rFonts w:ascii="Times New Roman" w:hAnsi="Times New Roman"/>
          <w:i/>
          <w:sz w:val="22"/>
          <w:lang w:val="en-AU"/>
        </w:rPr>
        <w:t xml:space="preserve">regional </w:t>
      </w:r>
      <w:r w:rsidR="00A07CF6">
        <w:rPr>
          <w:rFonts w:ascii="Times New Roman" w:hAnsi="Times New Roman"/>
          <w:i/>
          <w:sz w:val="22"/>
          <w:lang w:val="en-AU"/>
        </w:rPr>
        <w:t>transformation</w:t>
      </w:r>
      <w:r>
        <w:rPr>
          <w:rFonts w:ascii="Times New Roman" w:hAnsi="Times New Roman"/>
          <w:i/>
          <w:sz w:val="22"/>
          <w:lang w:val="en-AU"/>
        </w:rPr>
        <w:t>s</w:t>
      </w:r>
      <w:r w:rsidR="00A82D3B">
        <w:rPr>
          <w:rFonts w:ascii="Times New Roman" w:hAnsi="Times New Roman"/>
          <w:i/>
          <w:sz w:val="22"/>
          <w:lang w:val="en-AU"/>
        </w:rPr>
        <w:t xml:space="preserve"> and promises to preserve its specificities within a potential “Treaty of good neighbourliness, friendship and cooperation” (currently under negotiation)</w:t>
      </w:r>
      <w:bookmarkStart w:id="0" w:name="_GoBack"/>
      <w:bookmarkEnd w:id="0"/>
      <w:r w:rsidR="00A07CF6">
        <w:rPr>
          <w:rFonts w:ascii="Times New Roman" w:hAnsi="Times New Roman"/>
          <w:i/>
          <w:sz w:val="22"/>
          <w:lang w:val="en-AU"/>
        </w:rPr>
        <w:t xml:space="preserve">, </w:t>
      </w:r>
      <w:r>
        <w:rPr>
          <w:rFonts w:ascii="Times New Roman" w:hAnsi="Times New Roman"/>
          <w:i/>
          <w:sz w:val="22"/>
          <w:lang w:val="en-AU"/>
        </w:rPr>
        <w:t xml:space="preserve">this </w:t>
      </w:r>
      <w:r w:rsidR="00DA456E">
        <w:rPr>
          <w:rFonts w:ascii="Times New Roman" w:hAnsi="Times New Roman"/>
          <w:i/>
          <w:sz w:val="22"/>
          <w:lang w:val="en-AU"/>
        </w:rPr>
        <w:t>asymmetric partnership raises</w:t>
      </w:r>
      <w:r w:rsidR="000F4036">
        <w:rPr>
          <w:rFonts w:ascii="Times New Roman" w:hAnsi="Times New Roman"/>
          <w:i/>
          <w:sz w:val="22"/>
          <w:lang w:val="en-AU"/>
        </w:rPr>
        <w:t xml:space="preserve"> however</w:t>
      </w:r>
      <w:r w:rsidR="00DA456E">
        <w:rPr>
          <w:rFonts w:ascii="Times New Roman" w:hAnsi="Times New Roman"/>
          <w:i/>
          <w:sz w:val="22"/>
          <w:lang w:val="en-AU"/>
        </w:rPr>
        <w:t xml:space="preserve"> the question of the value of this “sweet tutelage”</w:t>
      </w:r>
      <w:r w:rsidR="000F4036">
        <w:rPr>
          <w:rFonts w:ascii="Times New Roman" w:hAnsi="Times New Roman"/>
          <w:i/>
          <w:sz w:val="22"/>
          <w:lang w:val="en-AU"/>
        </w:rPr>
        <w:t xml:space="preserve"> from an</w:t>
      </w:r>
      <w:r w:rsidR="00DA456E">
        <w:rPr>
          <w:rFonts w:ascii="Times New Roman" w:hAnsi="Times New Roman"/>
          <w:i/>
          <w:sz w:val="22"/>
          <w:lang w:val="en-AU"/>
        </w:rPr>
        <w:t xml:space="preserve"> ASEAN</w:t>
      </w:r>
      <w:r w:rsidR="000F4036">
        <w:rPr>
          <w:rFonts w:ascii="Times New Roman" w:hAnsi="Times New Roman"/>
          <w:i/>
          <w:sz w:val="22"/>
          <w:lang w:val="en-AU"/>
        </w:rPr>
        <w:t xml:space="preserve"> point of view</w:t>
      </w:r>
      <w:r w:rsidR="00DA456E">
        <w:rPr>
          <w:rFonts w:ascii="Times New Roman" w:hAnsi="Times New Roman"/>
          <w:i/>
          <w:sz w:val="22"/>
          <w:lang w:val="en-AU"/>
        </w:rPr>
        <w:t>.</w:t>
      </w:r>
    </w:p>
    <w:sectPr w:rsidR="008076E7" w:rsidRPr="00DA456E" w:rsidSect="008076E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635413"/>
    <w:rsid w:val="000F4036"/>
    <w:rsid w:val="00147621"/>
    <w:rsid w:val="00456994"/>
    <w:rsid w:val="004A0DC5"/>
    <w:rsid w:val="00635413"/>
    <w:rsid w:val="007153D6"/>
    <w:rsid w:val="008076E7"/>
    <w:rsid w:val="008E76F7"/>
    <w:rsid w:val="00A07CF6"/>
    <w:rsid w:val="00A82D3B"/>
    <w:rsid w:val="00C86848"/>
    <w:rsid w:val="00C8787A"/>
    <w:rsid w:val="00DA456E"/>
    <w:rsid w:val="00DC15A1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D119BD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7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2581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 L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LAFAYE</dc:creator>
  <cp:keywords/>
  <cp:lastModifiedBy>ELSA LAFAYE</cp:lastModifiedBy>
  <cp:revision>2</cp:revision>
  <dcterms:created xsi:type="dcterms:W3CDTF">2015-02-26T09:06:00Z</dcterms:created>
  <dcterms:modified xsi:type="dcterms:W3CDTF">2015-02-26T09:06:00Z</dcterms:modified>
</cp:coreProperties>
</file>